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BE" w:rsidRDefault="000070BE" w:rsidP="000070B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0070BE" w:rsidRDefault="000070BE" w:rsidP="000070B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065D8F" w:rsidRPr="000070BE" w:rsidRDefault="00433D02" w:rsidP="000070B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Ogólny opis przedmiotu zamówienia</w:t>
      </w:r>
    </w:p>
    <w:p w:rsidR="0093181F" w:rsidRPr="000070BE" w:rsidRDefault="0093181F" w:rsidP="000070BE">
      <w:pPr>
        <w:pStyle w:val="Akapitzlist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93181F" w:rsidRPr="000070BE" w:rsidRDefault="0093181F" w:rsidP="000070BE">
      <w:pPr>
        <w:pStyle w:val="Akapitzlist"/>
        <w:numPr>
          <w:ilvl w:val="0"/>
          <w:numId w:val="1"/>
        </w:numPr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Przedmiot zamówienia</w:t>
      </w:r>
    </w:p>
    <w:p w:rsidR="0093181F" w:rsidRPr="000070BE" w:rsidRDefault="00433D02" w:rsidP="000070BE">
      <w:pPr>
        <w:pStyle w:val="Akapitzlist"/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Przedmiotem zamówienia jest opracowanie kompletnej dokumentacji projektowej </w:t>
      </w:r>
      <w:r w:rsidR="00740ECC" w:rsidRPr="000070BE">
        <w:rPr>
          <w:rFonts w:ascii="Arial" w:hAnsi="Arial" w:cs="Arial"/>
          <w:sz w:val="21"/>
          <w:szCs w:val="21"/>
        </w:rPr>
        <w:t>budynku</w:t>
      </w:r>
      <w:r w:rsidRPr="000070BE">
        <w:rPr>
          <w:rFonts w:ascii="Arial" w:hAnsi="Arial" w:cs="Arial"/>
          <w:sz w:val="21"/>
          <w:szCs w:val="21"/>
        </w:rPr>
        <w:t xml:space="preserve"> kancelarii Leśnictwa Rogalice</w:t>
      </w:r>
      <w:r w:rsidR="0093181F" w:rsidRPr="000070BE">
        <w:rPr>
          <w:rFonts w:ascii="Arial" w:hAnsi="Arial" w:cs="Arial"/>
          <w:sz w:val="21"/>
          <w:szCs w:val="21"/>
        </w:rPr>
        <w:t xml:space="preserve"> wraz z uzyskaniem ostatecznej decyzji pozwolenia na budowę razem z uzgodnieniami, opiniami, badaniami i pomiarami niezbędnymi do jej uzyskania i prawidłowej realizacji z</w:t>
      </w:r>
      <w:r w:rsidR="006D07C3" w:rsidRPr="000070BE">
        <w:rPr>
          <w:rFonts w:ascii="Arial" w:hAnsi="Arial" w:cs="Arial"/>
          <w:sz w:val="21"/>
          <w:szCs w:val="21"/>
        </w:rPr>
        <w:t>adania pn.: „Budowa kancelarii L</w:t>
      </w:r>
      <w:r w:rsidR="0093181F" w:rsidRPr="000070BE">
        <w:rPr>
          <w:rFonts w:ascii="Arial" w:hAnsi="Arial" w:cs="Arial"/>
          <w:sz w:val="21"/>
          <w:szCs w:val="21"/>
        </w:rPr>
        <w:t>eśnictwa Rogalice, gmina Lubsza”</w:t>
      </w:r>
      <w:r w:rsidR="00D052BB" w:rsidRPr="000070BE">
        <w:rPr>
          <w:rFonts w:ascii="Arial" w:hAnsi="Arial" w:cs="Arial"/>
          <w:sz w:val="21"/>
          <w:szCs w:val="21"/>
        </w:rPr>
        <w:t xml:space="preserve"> </w:t>
      </w:r>
      <w:r w:rsidR="00547D00" w:rsidRPr="000070BE">
        <w:rPr>
          <w:rFonts w:ascii="Arial" w:hAnsi="Arial" w:cs="Arial"/>
          <w:sz w:val="21"/>
          <w:szCs w:val="21"/>
        </w:rPr>
        <w:t>oraz pełnienie nadzoru autorskiego w trakcie realizacji robót budowlanych.</w:t>
      </w:r>
    </w:p>
    <w:p w:rsidR="00547D00" w:rsidRPr="000070BE" w:rsidRDefault="00547D00" w:rsidP="000070BE">
      <w:pPr>
        <w:pStyle w:val="Akapitzlist"/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</w:p>
    <w:p w:rsidR="0093181F" w:rsidRPr="000070BE" w:rsidRDefault="0093181F" w:rsidP="000070BE">
      <w:pPr>
        <w:pStyle w:val="Akapitzlist"/>
        <w:numPr>
          <w:ilvl w:val="0"/>
          <w:numId w:val="1"/>
        </w:numPr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Inwestor</w:t>
      </w:r>
    </w:p>
    <w:p w:rsidR="0093181F" w:rsidRPr="000070BE" w:rsidRDefault="0093181F" w:rsidP="000070BE">
      <w:pPr>
        <w:pStyle w:val="Akapitzlist"/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PGL LP Nadleśnictwo Brzeg, ul. </w:t>
      </w:r>
      <w:r w:rsidR="00A10FC6" w:rsidRPr="000070BE">
        <w:rPr>
          <w:rFonts w:ascii="Arial" w:hAnsi="Arial" w:cs="Arial"/>
          <w:sz w:val="21"/>
          <w:szCs w:val="21"/>
        </w:rPr>
        <w:t xml:space="preserve">J. </w:t>
      </w:r>
      <w:r w:rsidRPr="000070BE">
        <w:rPr>
          <w:rFonts w:ascii="Arial" w:hAnsi="Arial" w:cs="Arial"/>
          <w:sz w:val="21"/>
          <w:szCs w:val="21"/>
        </w:rPr>
        <w:t>Kilińskiego 1, 49-300 Brzeg</w:t>
      </w:r>
    </w:p>
    <w:p w:rsidR="0093181F" w:rsidRPr="000070BE" w:rsidRDefault="0093181F" w:rsidP="000070BE">
      <w:pPr>
        <w:pStyle w:val="Akapitzlist"/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</w:p>
    <w:p w:rsidR="0093181F" w:rsidRPr="000070BE" w:rsidRDefault="00A368F4" w:rsidP="000070BE">
      <w:pPr>
        <w:pStyle w:val="Akapitzlist"/>
        <w:numPr>
          <w:ilvl w:val="0"/>
          <w:numId w:val="1"/>
        </w:numPr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Ogólny </w:t>
      </w:r>
      <w:r w:rsidR="001104D2" w:rsidRPr="000070BE">
        <w:rPr>
          <w:rFonts w:ascii="Arial" w:hAnsi="Arial" w:cs="Arial"/>
          <w:sz w:val="21"/>
          <w:szCs w:val="21"/>
        </w:rPr>
        <w:t>skład</w:t>
      </w:r>
      <w:r w:rsidRPr="000070BE">
        <w:rPr>
          <w:rFonts w:ascii="Arial" w:hAnsi="Arial" w:cs="Arial"/>
          <w:sz w:val="21"/>
          <w:szCs w:val="21"/>
        </w:rPr>
        <w:t xml:space="preserve"> dokumentacji projektowej:</w:t>
      </w:r>
    </w:p>
    <w:p w:rsidR="00A368F4" w:rsidRPr="000070BE" w:rsidRDefault="00A368F4" w:rsidP="000070BE">
      <w:pPr>
        <w:pStyle w:val="Akapitzlist"/>
        <w:numPr>
          <w:ilvl w:val="0"/>
          <w:numId w:val="3"/>
        </w:num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Koncepcja projektowa</w:t>
      </w:r>
      <w:r w:rsidR="001104D2" w:rsidRPr="000070BE">
        <w:rPr>
          <w:rFonts w:ascii="Arial" w:hAnsi="Arial" w:cs="Arial"/>
          <w:sz w:val="21"/>
          <w:szCs w:val="21"/>
        </w:rPr>
        <w:t>;</w:t>
      </w:r>
    </w:p>
    <w:p w:rsidR="00A368F4" w:rsidRPr="000070BE" w:rsidRDefault="00A368F4" w:rsidP="000070BE">
      <w:pPr>
        <w:pStyle w:val="Akapitzlist"/>
        <w:numPr>
          <w:ilvl w:val="0"/>
          <w:numId w:val="3"/>
        </w:num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Projekt budowlany</w:t>
      </w:r>
      <w:r w:rsidR="001104D2" w:rsidRPr="000070BE">
        <w:rPr>
          <w:rFonts w:ascii="Arial" w:hAnsi="Arial" w:cs="Arial"/>
          <w:sz w:val="21"/>
          <w:szCs w:val="21"/>
        </w:rPr>
        <w:t>;</w:t>
      </w:r>
    </w:p>
    <w:p w:rsidR="00A368F4" w:rsidRPr="000070BE" w:rsidRDefault="00A368F4" w:rsidP="000070BE">
      <w:pPr>
        <w:pStyle w:val="Akapitzlist"/>
        <w:numPr>
          <w:ilvl w:val="0"/>
          <w:numId w:val="3"/>
        </w:num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Specyfikacja Techniczna Wykonania i Odbioru Robót Budowlanych</w:t>
      </w:r>
      <w:r w:rsidR="001104D2" w:rsidRPr="000070BE">
        <w:rPr>
          <w:rFonts w:ascii="Arial" w:hAnsi="Arial" w:cs="Arial"/>
          <w:sz w:val="21"/>
          <w:szCs w:val="21"/>
        </w:rPr>
        <w:t>;</w:t>
      </w:r>
    </w:p>
    <w:p w:rsidR="00A368F4" w:rsidRPr="000070BE" w:rsidRDefault="00A368F4" w:rsidP="000070BE">
      <w:pPr>
        <w:pStyle w:val="Akapitzlist"/>
        <w:numPr>
          <w:ilvl w:val="0"/>
          <w:numId w:val="3"/>
        </w:num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Przedmiar</w:t>
      </w:r>
      <w:r w:rsidR="001104D2" w:rsidRPr="000070BE">
        <w:rPr>
          <w:rFonts w:ascii="Arial" w:hAnsi="Arial" w:cs="Arial"/>
          <w:sz w:val="21"/>
          <w:szCs w:val="21"/>
        </w:rPr>
        <w:t>;</w:t>
      </w:r>
    </w:p>
    <w:p w:rsidR="00A368F4" w:rsidRPr="000070BE" w:rsidRDefault="00A368F4" w:rsidP="000070BE">
      <w:pPr>
        <w:pStyle w:val="Akapitzlist"/>
        <w:numPr>
          <w:ilvl w:val="0"/>
          <w:numId w:val="3"/>
        </w:num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Kosztorys</w:t>
      </w:r>
      <w:r w:rsidR="001104D2" w:rsidRPr="000070BE">
        <w:rPr>
          <w:rFonts w:ascii="Arial" w:hAnsi="Arial" w:cs="Arial"/>
          <w:sz w:val="21"/>
          <w:szCs w:val="21"/>
        </w:rPr>
        <w:t>;</w:t>
      </w:r>
    </w:p>
    <w:p w:rsidR="003952B3" w:rsidRPr="000070BE" w:rsidRDefault="003952B3" w:rsidP="000070BE">
      <w:pPr>
        <w:pStyle w:val="Akapitzlist"/>
        <w:numPr>
          <w:ilvl w:val="0"/>
          <w:numId w:val="3"/>
        </w:num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Inwentaryzacja dendrologiczna; </w:t>
      </w:r>
    </w:p>
    <w:p w:rsidR="00A368F4" w:rsidRPr="000070BE" w:rsidRDefault="00A368F4" w:rsidP="000070BE">
      <w:pPr>
        <w:pStyle w:val="Akapitzlist"/>
        <w:numPr>
          <w:ilvl w:val="0"/>
          <w:numId w:val="3"/>
        </w:num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Ostateczna decyzja pozwolenia na budowę</w:t>
      </w:r>
      <w:r w:rsidR="001104D2" w:rsidRPr="000070BE">
        <w:rPr>
          <w:rFonts w:ascii="Arial" w:hAnsi="Arial" w:cs="Arial"/>
          <w:sz w:val="21"/>
          <w:szCs w:val="21"/>
        </w:rPr>
        <w:t>;</w:t>
      </w:r>
    </w:p>
    <w:p w:rsidR="00A368F4" w:rsidRPr="000070BE" w:rsidRDefault="001104D2" w:rsidP="000070BE">
      <w:pPr>
        <w:pStyle w:val="Akapitzlist"/>
        <w:numPr>
          <w:ilvl w:val="0"/>
          <w:numId w:val="3"/>
        </w:num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U</w:t>
      </w:r>
      <w:r w:rsidR="00A368F4" w:rsidRPr="000070BE">
        <w:rPr>
          <w:rFonts w:ascii="Arial" w:hAnsi="Arial" w:cs="Arial"/>
          <w:sz w:val="21"/>
          <w:szCs w:val="21"/>
        </w:rPr>
        <w:t xml:space="preserve">zgodnienia, opinie, decyzje, pomiary, badania, </w:t>
      </w:r>
      <w:r w:rsidRPr="000070BE">
        <w:rPr>
          <w:rFonts w:ascii="Arial" w:hAnsi="Arial" w:cs="Arial"/>
          <w:sz w:val="21"/>
          <w:szCs w:val="21"/>
        </w:rPr>
        <w:t xml:space="preserve">warunki </w:t>
      </w:r>
      <w:r w:rsidR="00A368F4" w:rsidRPr="000070BE">
        <w:rPr>
          <w:rFonts w:ascii="Arial" w:hAnsi="Arial" w:cs="Arial"/>
          <w:sz w:val="21"/>
          <w:szCs w:val="21"/>
        </w:rPr>
        <w:t xml:space="preserve">itp. </w:t>
      </w:r>
      <w:r w:rsidRPr="000070BE">
        <w:rPr>
          <w:rFonts w:ascii="Arial" w:hAnsi="Arial" w:cs="Arial"/>
          <w:sz w:val="21"/>
          <w:szCs w:val="21"/>
        </w:rPr>
        <w:t>n</w:t>
      </w:r>
      <w:r w:rsidR="00A368F4" w:rsidRPr="000070BE">
        <w:rPr>
          <w:rFonts w:ascii="Arial" w:hAnsi="Arial" w:cs="Arial"/>
          <w:sz w:val="21"/>
          <w:szCs w:val="21"/>
        </w:rPr>
        <w:t>iezbędne do prawidłowej realizacji zadania</w:t>
      </w:r>
      <w:r w:rsidRPr="000070BE">
        <w:rPr>
          <w:rFonts w:ascii="Arial" w:hAnsi="Arial" w:cs="Arial"/>
          <w:sz w:val="21"/>
          <w:szCs w:val="21"/>
        </w:rPr>
        <w:t xml:space="preserve"> i uzyskania ostatecznej decyzji pozwolenia na budowę;</w:t>
      </w:r>
    </w:p>
    <w:p w:rsidR="001104D2" w:rsidRPr="000070BE" w:rsidRDefault="001104D2" w:rsidP="000070BE">
      <w:pPr>
        <w:pStyle w:val="Akapitzlist"/>
        <w:numPr>
          <w:ilvl w:val="0"/>
          <w:numId w:val="3"/>
        </w:num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Warunki techniczne przyłączenia do sieci wodociągowej, kanalizacji sanitarnej, energii elektrycznej wraz z projekt</w:t>
      </w:r>
      <w:r w:rsidR="000070BE" w:rsidRPr="000070BE">
        <w:rPr>
          <w:rFonts w:ascii="Arial" w:hAnsi="Arial" w:cs="Arial"/>
          <w:sz w:val="21"/>
          <w:szCs w:val="21"/>
        </w:rPr>
        <w:t>ami</w:t>
      </w:r>
      <w:r w:rsidRPr="000070BE">
        <w:rPr>
          <w:rFonts w:ascii="Arial" w:hAnsi="Arial" w:cs="Arial"/>
          <w:sz w:val="21"/>
          <w:szCs w:val="21"/>
        </w:rPr>
        <w:t xml:space="preserve"> przyłączy;</w:t>
      </w:r>
    </w:p>
    <w:p w:rsidR="0020449F" w:rsidRPr="000070BE" w:rsidRDefault="00CA2D66" w:rsidP="000070BE">
      <w:pPr>
        <w:pStyle w:val="Akapitzlist"/>
        <w:numPr>
          <w:ilvl w:val="0"/>
          <w:numId w:val="3"/>
        </w:num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Inwentaryzacja</w:t>
      </w:r>
      <w:r w:rsidR="0020449F" w:rsidRPr="000070BE">
        <w:rPr>
          <w:rFonts w:ascii="Arial" w:hAnsi="Arial" w:cs="Arial"/>
          <w:sz w:val="21"/>
          <w:szCs w:val="21"/>
        </w:rPr>
        <w:t xml:space="preserve"> </w:t>
      </w:r>
      <w:r w:rsidR="0002698A" w:rsidRPr="000070BE">
        <w:rPr>
          <w:rFonts w:ascii="Arial" w:hAnsi="Arial" w:cs="Arial"/>
          <w:sz w:val="21"/>
          <w:szCs w:val="21"/>
        </w:rPr>
        <w:t>stanu istniejącego wraz z klasyfikacją elementów do rozbiórki</w:t>
      </w:r>
    </w:p>
    <w:p w:rsidR="00A368F4" w:rsidRPr="000070BE" w:rsidRDefault="001104D2" w:rsidP="000070BE">
      <w:pPr>
        <w:pStyle w:val="Akapitzlist"/>
        <w:numPr>
          <w:ilvl w:val="0"/>
          <w:numId w:val="3"/>
        </w:num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Wszystkie nie wymienione powyżej a wymagane przez właściwe urzędy i jednostki opracowania, uzgodnienia i decyzje</w:t>
      </w:r>
      <w:r w:rsidR="006B70D5" w:rsidRPr="000070BE">
        <w:rPr>
          <w:rFonts w:ascii="Arial" w:hAnsi="Arial" w:cs="Arial"/>
          <w:sz w:val="21"/>
          <w:szCs w:val="21"/>
        </w:rPr>
        <w:t xml:space="preserve"> niezbędne do prawidłowej realizacji inwestycji</w:t>
      </w:r>
    </w:p>
    <w:p w:rsidR="001104D2" w:rsidRPr="000070BE" w:rsidRDefault="001104D2" w:rsidP="000070BE">
      <w:pPr>
        <w:pStyle w:val="Akapitzlist"/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</w:p>
    <w:p w:rsidR="001104D2" w:rsidRPr="000070BE" w:rsidRDefault="001104D2" w:rsidP="000070BE">
      <w:pPr>
        <w:pStyle w:val="Akapitzlist"/>
        <w:numPr>
          <w:ilvl w:val="0"/>
          <w:numId w:val="1"/>
        </w:numPr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Opis stanu istniejącego</w:t>
      </w:r>
      <w:r w:rsidR="00AD23C3" w:rsidRPr="000070BE">
        <w:rPr>
          <w:rFonts w:ascii="Arial" w:hAnsi="Arial" w:cs="Arial"/>
          <w:sz w:val="21"/>
          <w:szCs w:val="21"/>
        </w:rPr>
        <w:t xml:space="preserve"> teren</w:t>
      </w:r>
      <w:r w:rsidR="002B0A91" w:rsidRPr="000070BE">
        <w:rPr>
          <w:rFonts w:ascii="Arial" w:hAnsi="Arial" w:cs="Arial"/>
          <w:sz w:val="21"/>
          <w:szCs w:val="21"/>
        </w:rPr>
        <w:t>u przewidzianego pod inwestycję</w:t>
      </w:r>
    </w:p>
    <w:p w:rsidR="00BA5C58" w:rsidRPr="000070BE" w:rsidRDefault="00AD23C3" w:rsidP="000070BE">
      <w:pPr>
        <w:pStyle w:val="Akapitzlist"/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Obszar przewidziany pod inwestycję zlokalizowany </w:t>
      </w:r>
      <w:r w:rsidR="00BA5C58" w:rsidRPr="000070BE">
        <w:rPr>
          <w:rFonts w:ascii="Arial" w:hAnsi="Arial" w:cs="Arial"/>
          <w:sz w:val="21"/>
          <w:szCs w:val="21"/>
        </w:rPr>
        <w:t xml:space="preserve">jest </w:t>
      </w:r>
      <w:r w:rsidRPr="000070BE">
        <w:rPr>
          <w:rFonts w:ascii="Arial" w:hAnsi="Arial" w:cs="Arial"/>
          <w:sz w:val="21"/>
          <w:szCs w:val="21"/>
        </w:rPr>
        <w:t>na działce nr 174/13 AM 1 obręb Rogalice, gmina Lubsza, powiat brzeski, województwo opolskie</w:t>
      </w:r>
      <w:r w:rsidR="00BA5C58" w:rsidRPr="000070BE">
        <w:rPr>
          <w:rFonts w:ascii="Arial" w:hAnsi="Arial" w:cs="Arial"/>
          <w:sz w:val="21"/>
          <w:szCs w:val="21"/>
        </w:rPr>
        <w:t>. Z uwagi na dużą powierzchnię przedmiotowej działki oraz różne przeznaczenie poszczególnych jej fragmentów pod budowę kancelarii leśnictwa Rogalice</w:t>
      </w:r>
      <w:r w:rsidR="00983B42" w:rsidRPr="000070BE">
        <w:rPr>
          <w:rFonts w:ascii="Arial" w:hAnsi="Arial" w:cs="Arial"/>
          <w:sz w:val="21"/>
          <w:szCs w:val="21"/>
        </w:rPr>
        <w:t xml:space="preserve"> przeznaczono obszar wskazany w </w:t>
      </w:r>
      <w:r w:rsidR="00BA5C58" w:rsidRPr="000070BE">
        <w:rPr>
          <w:rFonts w:ascii="Arial" w:hAnsi="Arial" w:cs="Arial"/>
          <w:sz w:val="21"/>
          <w:szCs w:val="21"/>
        </w:rPr>
        <w:t>Załączniku nr 1 do Opisu Przedmiotu Zamówienia</w:t>
      </w:r>
      <w:r w:rsidR="00CF127C" w:rsidRPr="000070BE">
        <w:rPr>
          <w:rFonts w:ascii="Arial" w:hAnsi="Arial" w:cs="Arial"/>
          <w:sz w:val="21"/>
          <w:szCs w:val="21"/>
        </w:rPr>
        <w:t xml:space="preserve"> (mapa do celów projektowych)</w:t>
      </w:r>
      <w:r w:rsidR="00BA5C58" w:rsidRPr="000070BE">
        <w:rPr>
          <w:rFonts w:ascii="Arial" w:hAnsi="Arial" w:cs="Arial"/>
          <w:sz w:val="21"/>
          <w:szCs w:val="21"/>
        </w:rPr>
        <w:t xml:space="preserve">. </w:t>
      </w:r>
      <w:r w:rsidR="0060381A" w:rsidRPr="000070BE">
        <w:rPr>
          <w:rFonts w:ascii="Arial" w:hAnsi="Arial" w:cs="Arial"/>
          <w:sz w:val="21"/>
          <w:szCs w:val="21"/>
        </w:rPr>
        <w:t xml:space="preserve">Na fragmencie działki zlokalizowanym </w:t>
      </w:r>
      <w:r w:rsidR="008F1A73" w:rsidRPr="000070BE">
        <w:rPr>
          <w:rFonts w:ascii="Arial" w:hAnsi="Arial" w:cs="Arial"/>
          <w:sz w:val="21"/>
          <w:szCs w:val="21"/>
        </w:rPr>
        <w:t>bezpośrednio wzdłuż drogi</w:t>
      </w:r>
      <w:r w:rsidR="0060381A" w:rsidRPr="000070BE">
        <w:rPr>
          <w:rFonts w:ascii="Arial" w:hAnsi="Arial" w:cs="Arial"/>
          <w:sz w:val="21"/>
          <w:szCs w:val="21"/>
        </w:rPr>
        <w:t xml:space="preserve"> krajowej nr 39 znajduje się budynek pełniący funkcję sklepu wraz z zabudowaniami gospodarczymi. Pozostały teren </w:t>
      </w:r>
      <w:r w:rsidR="000070BE" w:rsidRPr="000070BE">
        <w:rPr>
          <w:rFonts w:ascii="Arial" w:hAnsi="Arial" w:cs="Arial"/>
          <w:sz w:val="21"/>
          <w:szCs w:val="21"/>
        </w:rPr>
        <w:t>jest</w:t>
      </w:r>
      <w:r w:rsidR="0060381A" w:rsidRPr="000070BE">
        <w:rPr>
          <w:rFonts w:ascii="Arial" w:hAnsi="Arial" w:cs="Arial"/>
          <w:sz w:val="21"/>
          <w:szCs w:val="21"/>
        </w:rPr>
        <w:t xml:space="preserve"> niezagospodarowany, częściowo ogrodzony wymagający uprzątnięcia, wycinki drzew i krzewów</w:t>
      </w:r>
      <w:r w:rsidR="008F1A73" w:rsidRPr="000070BE">
        <w:rPr>
          <w:rFonts w:ascii="Arial" w:hAnsi="Arial" w:cs="Arial"/>
          <w:sz w:val="21"/>
          <w:szCs w:val="21"/>
        </w:rPr>
        <w:t xml:space="preserve"> oraz</w:t>
      </w:r>
      <w:r w:rsidR="0060381A" w:rsidRPr="000070BE">
        <w:rPr>
          <w:rFonts w:ascii="Arial" w:hAnsi="Arial" w:cs="Arial"/>
          <w:sz w:val="21"/>
          <w:szCs w:val="21"/>
        </w:rPr>
        <w:t xml:space="preserve"> rozbiórki </w:t>
      </w:r>
      <w:r w:rsidR="000070BE" w:rsidRPr="000070BE">
        <w:rPr>
          <w:rFonts w:ascii="Arial" w:hAnsi="Arial" w:cs="Arial"/>
          <w:sz w:val="21"/>
          <w:szCs w:val="21"/>
        </w:rPr>
        <w:t xml:space="preserve">istniejącego, częściowo zniszczonego </w:t>
      </w:r>
      <w:r w:rsidR="0060381A" w:rsidRPr="000070BE">
        <w:rPr>
          <w:rFonts w:ascii="Arial" w:hAnsi="Arial" w:cs="Arial"/>
          <w:sz w:val="21"/>
          <w:szCs w:val="21"/>
        </w:rPr>
        <w:t>ogrodzenia. Na terenie działki znajduje się następująca infrastruktur</w:t>
      </w:r>
      <w:r w:rsidR="008F1A73" w:rsidRPr="000070BE">
        <w:rPr>
          <w:rFonts w:ascii="Arial" w:hAnsi="Arial" w:cs="Arial"/>
          <w:sz w:val="21"/>
          <w:szCs w:val="21"/>
        </w:rPr>
        <w:t>a</w:t>
      </w:r>
      <w:r w:rsidR="0060381A" w:rsidRPr="000070BE">
        <w:rPr>
          <w:rFonts w:ascii="Arial" w:hAnsi="Arial" w:cs="Arial"/>
          <w:sz w:val="21"/>
          <w:szCs w:val="21"/>
        </w:rPr>
        <w:t xml:space="preserve">: sieć wodociągowa, kanalizacja sanitarna, </w:t>
      </w:r>
      <w:r w:rsidR="000070BE" w:rsidRPr="000070BE">
        <w:rPr>
          <w:rFonts w:ascii="Arial" w:hAnsi="Arial" w:cs="Arial"/>
          <w:sz w:val="21"/>
          <w:szCs w:val="21"/>
        </w:rPr>
        <w:t>napowietrzna linia energetyczna, sieć telekomunikacyjna.</w:t>
      </w:r>
      <w:r w:rsidR="0060381A" w:rsidRPr="000070BE">
        <w:rPr>
          <w:rFonts w:ascii="Arial" w:hAnsi="Arial" w:cs="Arial"/>
          <w:sz w:val="21"/>
          <w:szCs w:val="21"/>
        </w:rPr>
        <w:t xml:space="preserve"> </w:t>
      </w:r>
    </w:p>
    <w:p w:rsidR="008F1A73" w:rsidRPr="000070BE" w:rsidRDefault="008F1A73" w:rsidP="000070BE">
      <w:pPr>
        <w:pStyle w:val="Akapitzlist"/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</w:p>
    <w:p w:rsidR="008F1A73" w:rsidRPr="000070BE" w:rsidRDefault="008F1A73" w:rsidP="000070BE">
      <w:pPr>
        <w:pStyle w:val="Akapitzlist"/>
        <w:numPr>
          <w:ilvl w:val="0"/>
          <w:numId w:val="1"/>
        </w:numPr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Wypis i </w:t>
      </w:r>
      <w:proofErr w:type="spellStart"/>
      <w:r w:rsidRPr="000070BE">
        <w:rPr>
          <w:rFonts w:ascii="Arial" w:hAnsi="Arial" w:cs="Arial"/>
          <w:sz w:val="21"/>
          <w:szCs w:val="21"/>
        </w:rPr>
        <w:t>wyrys</w:t>
      </w:r>
      <w:proofErr w:type="spellEnd"/>
      <w:r w:rsidRPr="000070BE">
        <w:rPr>
          <w:rFonts w:ascii="Arial" w:hAnsi="Arial" w:cs="Arial"/>
          <w:sz w:val="21"/>
          <w:szCs w:val="21"/>
        </w:rPr>
        <w:t xml:space="preserve"> z Miejscowego Planu Zagospodarowania Przestrzennego</w:t>
      </w:r>
    </w:p>
    <w:p w:rsidR="001104D2" w:rsidRPr="000070BE" w:rsidRDefault="008F1A73" w:rsidP="000070BE">
      <w:pPr>
        <w:pStyle w:val="Akapitzlist"/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Zgodnie z wypisem i wyrysem </w:t>
      </w:r>
      <w:r w:rsidR="000755B5" w:rsidRPr="000070BE">
        <w:rPr>
          <w:rFonts w:ascii="Arial" w:hAnsi="Arial" w:cs="Arial"/>
          <w:sz w:val="21"/>
          <w:szCs w:val="21"/>
        </w:rPr>
        <w:t>(sygn. GPD.6727.50.2017 z dnia 03.10.2017 r.) z </w:t>
      </w:r>
      <w:r w:rsidRPr="000070BE">
        <w:rPr>
          <w:rFonts w:ascii="Arial" w:hAnsi="Arial" w:cs="Arial"/>
          <w:sz w:val="21"/>
          <w:szCs w:val="21"/>
        </w:rPr>
        <w:t>Miejscowego Planu Zagospodarowania Przestrzennego Gminy Lubsza, zatwierdzonego Uchwałami Rady Gminy Lu</w:t>
      </w:r>
      <w:r w:rsidR="00983B42" w:rsidRPr="000070BE">
        <w:rPr>
          <w:rFonts w:ascii="Arial" w:hAnsi="Arial" w:cs="Arial"/>
          <w:sz w:val="21"/>
          <w:szCs w:val="21"/>
        </w:rPr>
        <w:t>bsza nr: XXV/252/2005 z dnia 25 </w:t>
      </w:r>
      <w:r w:rsidRPr="000070BE">
        <w:rPr>
          <w:rFonts w:ascii="Arial" w:hAnsi="Arial" w:cs="Arial"/>
          <w:sz w:val="21"/>
          <w:szCs w:val="21"/>
        </w:rPr>
        <w:t xml:space="preserve">lutego </w:t>
      </w:r>
      <w:r w:rsidRPr="000070BE">
        <w:rPr>
          <w:rFonts w:ascii="Arial" w:hAnsi="Arial" w:cs="Arial"/>
          <w:sz w:val="21"/>
          <w:szCs w:val="21"/>
        </w:rPr>
        <w:lastRenderedPageBreak/>
        <w:t>2005 r., XIX/133/2008 z dnia 24 kwietnia 2008 r., XLII/293/2013 z dni</w:t>
      </w:r>
      <w:r w:rsidR="000169E0" w:rsidRPr="000070BE">
        <w:rPr>
          <w:rFonts w:ascii="Arial" w:hAnsi="Arial" w:cs="Arial"/>
          <w:sz w:val="21"/>
          <w:szCs w:val="21"/>
        </w:rPr>
        <w:t>a 30 grudnia 2013 r. oraz </w:t>
      </w:r>
      <w:r w:rsidRPr="000070BE">
        <w:rPr>
          <w:rFonts w:ascii="Arial" w:hAnsi="Arial" w:cs="Arial"/>
          <w:sz w:val="21"/>
          <w:szCs w:val="21"/>
        </w:rPr>
        <w:t xml:space="preserve">XII/76/2015 z dnia 16 lipca 2015 r. teren przewidziany pod inwestycję oznaczony jest symbolem 16.28U </w:t>
      </w:r>
      <w:r w:rsidR="000169E0" w:rsidRPr="000070BE">
        <w:rPr>
          <w:rFonts w:ascii="Arial" w:hAnsi="Arial" w:cs="Arial"/>
          <w:sz w:val="21"/>
          <w:szCs w:val="21"/>
        </w:rPr>
        <w:t>co oznacza przeznaczenie</w:t>
      </w:r>
      <w:r w:rsidR="001E19A4" w:rsidRPr="000070BE">
        <w:rPr>
          <w:rFonts w:ascii="Arial" w:hAnsi="Arial" w:cs="Arial"/>
          <w:sz w:val="21"/>
          <w:szCs w:val="21"/>
        </w:rPr>
        <w:t xml:space="preserve"> USŁUGI. Na wskazanym terenie w </w:t>
      </w:r>
      <w:r w:rsidR="000169E0" w:rsidRPr="000070BE">
        <w:rPr>
          <w:rFonts w:ascii="Arial" w:hAnsi="Arial" w:cs="Arial"/>
          <w:sz w:val="21"/>
          <w:szCs w:val="21"/>
        </w:rPr>
        <w:t>zakresie kształtowania zabudowy ustala się:</w:t>
      </w:r>
    </w:p>
    <w:p w:rsidR="000169E0" w:rsidRPr="000070BE" w:rsidRDefault="000169E0" w:rsidP="000070BE">
      <w:pPr>
        <w:pStyle w:val="Akapitzlist"/>
        <w:numPr>
          <w:ilvl w:val="0"/>
          <w:numId w:val="4"/>
        </w:num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wysokość zabudowy od 6m do 8m;</w:t>
      </w:r>
    </w:p>
    <w:p w:rsidR="000169E0" w:rsidRPr="000070BE" w:rsidRDefault="000169E0" w:rsidP="000070BE">
      <w:pPr>
        <w:pStyle w:val="Akapitzlist"/>
        <w:numPr>
          <w:ilvl w:val="0"/>
          <w:numId w:val="4"/>
        </w:num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dachy wielospadowe o połaciach symetrycznych o kącie nachylenia 45</w:t>
      </w:r>
      <w:r w:rsidRPr="000070BE">
        <w:rPr>
          <w:rFonts w:ascii="Arial" w:eastAsia="Microsoft YaHei Light" w:hAnsi="Arial" w:cs="Arial"/>
          <w:sz w:val="21"/>
          <w:szCs w:val="21"/>
        </w:rPr>
        <w:t>°.</w:t>
      </w:r>
    </w:p>
    <w:p w:rsidR="000169E0" w:rsidRPr="000070BE" w:rsidRDefault="000169E0" w:rsidP="000070BE">
      <w:p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 zakresie zagospodarowania terenu ustala się:</w:t>
      </w:r>
    </w:p>
    <w:p w:rsidR="000169E0" w:rsidRPr="000070BE" w:rsidRDefault="000169E0" w:rsidP="000070BE">
      <w:pPr>
        <w:pStyle w:val="Akapitzlist"/>
        <w:numPr>
          <w:ilvl w:val="0"/>
          <w:numId w:val="5"/>
        </w:num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wielkość pokrycia działki zabudową – do 35%</w:t>
      </w:r>
      <w:r w:rsidR="00504F8A" w:rsidRPr="000070BE">
        <w:rPr>
          <w:rFonts w:ascii="Arial" w:hAnsi="Arial" w:cs="Arial"/>
          <w:sz w:val="21"/>
          <w:szCs w:val="21"/>
        </w:rPr>
        <w:t xml:space="preserve"> powierzchni działki</w:t>
      </w:r>
    </w:p>
    <w:p w:rsidR="00DA11F5" w:rsidRPr="000070BE" w:rsidRDefault="00504F8A" w:rsidP="000070BE">
      <w:pPr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Wypis i </w:t>
      </w:r>
      <w:proofErr w:type="spellStart"/>
      <w:r w:rsidRPr="000070BE">
        <w:rPr>
          <w:rFonts w:ascii="Arial" w:hAnsi="Arial" w:cs="Arial"/>
          <w:sz w:val="21"/>
          <w:szCs w:val="21"/>
        </w:rPr>
        <w:t>wyrys</w:t>
      </w:r>
      <w:proofErr w:type="spellEnd"/>
      <w:r w:rsidRPr="000070BE">
        <w:rPr>
          <w:rFonts w:ascii="Arial" w:hAnsi="Arial" w:cs="Arial"/>
          <w:sz w:val="21"/>
          <w:szCs w:val="21"/>
        </w:rPr>
        <w:t xml:space="preserve"> z MPZP stanowi Załącznik nr 2 do Opisu Przedmiotu Zamówienia. </w:t>
      </w:r>
    </w:p>
    <w:p w:rsidR="00DA11F5" w:rsidRPr="000070BE" w:rsidRDefault="00DA11F5" w:rsidP="000070BE">
      <w:pPr>
        <w:spacing w:after="0" w:line="276" w:lineRule="auto"/>
        <w:ind w:left="1066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Przed przystąpieniem do projektowania Wykonawca </w:t>
      </w:r>
      <w:r w:rsidR="00716608" w:rsidRPr="000070BE">
        <w:rPr>
          <w:rFonts w:ascii="Arial" w:hAnsi="Arial" w:cs="Arial"/>
          <w:sz w:val="21"/>
          <w:szCs w:val="21"/>
        </w:rPr>
        <w:t>zobowiązany jest zweryfikować w </w:t>
      </w:r>
      <w:r w:rsidRPr="000070BE">
        <w:rPr>
          <w:rFonts w:ascii="Arial" w:hAnsi="Arial" w:cs="Arial"/>
          <w:sz w:val="21"/>
          <w:szCs w:val="21"/>
        </w:rPr>
        <w:t>Urzędzie Gminy Lubsza, czy posiadany prze</w:t>
      </w:r>
      <w:r w:rsidR="00716608" w:rsidRPr="000070BE">
        <w:rPr>
          <w:rFonts w:ascii="Arial" w:hAnsi="Arial" w:cs="Arial"/>
          <w:sz w:val="21"/>
          <w:szCs w:val="21"/>
        </w:rPr>
        <w:t xml:space="preserve">z Zamawiającego wypis i </w:t>
      </w:r>
      <w:proofErr w:type="spellStart"/>
      <w:r w:rsidR="00716608" w:rsidRPr="000070BE">
        <w:rPr>
          <w:rFonts w:ascii="Arial" w:hAnsi="Arial" w:cs="Arial"/>
          <w:sz w:val="21"/>
          <w:szCs w:val="21"/>
        </w:rPr>
        <w:t>wyrys</w:t>
      </w:r>
      <w:proofErr w:type="spellEnd"/>
      <w:r w:rsidR="00716608" w:rsidRPr="000070BE">
        <w:rPr>
          <w:rFonts w:ascii="Arial" w:hAnsi="Arial" w:cs="Arial"/>
          <w:sz w:val="21"/>
          <w:szCs w:val="21"/>
        </w:rPr>
        <w:t xml:space="preserve"> z </w:t>
      </w:r>
      <w:r w:rsidRPr="000070BE">
        <w:rPr>
          <w:rFonts w:ascii="Arial" w:hAnsi="Arial" w:cs="Arial"/>
          <w:sz w:val="21"/>
          <w:szCs w:val="21"/>
        </w:rPr>
        <w:t xml:space="preserve">Miejscowego Planu Zagospodarowania Gminy Lubsza jest aktualny. W przypadku uzyskania informacji, o zmianach Miejscowego Planu Zagospodarowania Przestrzennego Wykonawca zobowiązany jest uzyskać nowy wypis i </w:t>
      </w:r>
      <w:proofErr w:type="spellStart"/>
      <w:r w:rsidRPr="000070BE">
        <w:rPr>
          <w:rFonts w:ascii="Arial" w:hAnsi="Arial" w:cs="Arial"/>
          <w:sz w:val="21"/>
          <w:szCs w:val="21"/>
        </w:rPr>
        <w:t>wyrys</w:t>
      </w:r>
      <w:proofErr w:type="spellEnd"/>
      <w:r w:rsidRPr="000070BE">
        <w:rPr>
          <w:rFonts w:ascii="Arial" w:hAnsi="Arial" w:cs="Arial"/>
          <w:sz w:val="21"/>
          <w:szCs w:val="21"/>
        </w:rPr>
        <w:t xml:space="preserve"> z MPZP i na jego podstawie realizować prace projektowe.</w:t>
      </w:r>
    </w:p>
    <w:p w:rsidR="00504F8A" w:rsidRPr="000070BE" w:rsidRDefault="00504F8A" w:rsidP="000070BE">
      <w:pPr>
        <w:spacing w:after="0" w:line="276" w:lineRule="auto"/>
        <w:ind w:left="720"/>
        <w:jc w:val="both"/>
        <w:rPr>
          <w:rFonts w:ascii="Arial" w:hAnsi="Arial" w:cs="Arial"/>
          <w:sz w:val="21"/>
          <w:szCs w:val="21"/>
        </w:rPr>
      </w:pPr>
    </w:p>
    <w:p w:rsidR="00504F8A" w:rsidRPr="000070BE" w:rsidRDefault="00504F8A" w:rsidP="000070B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Szczegółowy opis przedmiotu zamówienia</w:t>
      </w:r>
    </w:p>
    <w:p w:rsidR="00154CFE" w:rsidRPr="000070BE" w:rsidRDefault="00154CFE" w:rsidP="000070BE">
      <w:pPr>
        <w:pStyle w:val="Akapitzlist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939A8" w:rsidRPr="000070BE" w:rsidRDefault="00E73D8A" w:rsidP="000070B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Ogólna c</w:t>
      </w:r>
      <w:r w:rsidR="002268EA" w:rsidRPr="000070BE">
        <w:rPr>
          <w:rFonts w:ascii="Arial" w:hAnsi="Arial" w:cs="Arial"/>
          <w:sz w:val="21"/>
          <w:szCs w:val="21"/>
        </w:rPr>
        <w:t>harakterystyka obiektu:</w:t>
      </w:r>
    </w:p>
    <w:p w:rsidR="002268EA" w:rsidRPr="000070BE" w:rsidRDefault="002268EA" w:rsidP="000070BE">
      <w:pPr>
        <w:pStyle w:val="Akapitzlist"/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Projektowany budynek nazwany samodzielną kancelaria leśnictwa to obiekt przeznaczony do wykonywania czynności kance</w:t>
      </w:r>
      <w:r w:rsidR="001E19A4" w:rsidRPr="000070BE">
        <w:rPr>
          <w:rFonts w:ascii="Arial" w:hAnsi="Arial" w:cs="Arial"/>
          <w:sz w:val="21"/>
          <w:szCs w:val="21"/>
        </w:rPr>
        <w:t>laryjnych (administracyjnych) i </w:t>
      </w:r>
      <w:r w:rsidRPr="000070BE">
        <w:rPr>
          <w:rFonts w:ascii="Arial" w:hAnsi="Arial" w:cs="Arial"/>
          <w:sz w:val="21"/>
          <w:szCs w:val="21"/>
        </w:rPr>
        <w:t>przyjmowania interesantów w sprawach związanych</w:t>
      </w:r>
      <w:r w:rsidR="001E19A4" w:rsidRPr="000070BE">
        <w:rPr>
          <w:rFonts w:ascii="Arial" w:hAnsi="Arial" w:cs="Arial"/>
          <w:sz w:val="21"/>
          <w:szCs w:val="21"/>
        </w:rPr>
        <w:t xml:space="preserve"> z realizacją zadań leśnictwa w </w:t>
      </w:r>
      <w:r w:rsidRPr="000070BE">
        <w:rPr>
          <w:rFonts w:ascii="Arial" w:hAnsi="Arial" w:cs="Arial"/>
          <w:sz w:val="21"/>
          <w:szCs w:val="21"/>
        </w:rPr>
        <w:t>ramach prowadzonej gospodarki leśnej.</w:t>
      </w:r>
    </w:p>
    <w:p w:rsidR="00D522C7" w:rsidRPr="000070BE" w:rsidRDefault="002268EA" w:rsidP="000070BE">
      <w:pPr>
        <w:pStyle w:val="Akapitzlist"/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Zgodnie z Wytycznymi prowadzenia robót budowlanych w Państwowym Gospodarstwie Leśnym Lasy Państwowe (Załącznik nr 1 do Zarządzenia Dyrektor Generalnego Lasów Państwowych</w:t>
      </w:r>
      <w:r w:rsidR="00D522C7" w:rsidRPr="000070BE">
        <w:rPr>
          <w:rFonts w:ascii="Arial" w:hAnsi="Arial" w:cs="Arial"/>
          <w:sz w:val="21"/>
          <w:szCs w:val="21"/>
        </w:rPr>
        <w:t xml:space="preserve"> nr 48 z dnia 1 września 2020 r.) łączna powierzchnia pomieszczeń nowobudowanej kancelarii wolnostojącej pow</w:t>
      </w:r>
      <w:r w:rsidR="001E19A4" w:rsidRPr="000070BE">
        <w:rPr>
          <w:rFonts w:ascii="Arial" w:hAnsi="Arial" w:cs="Arial"/>
          <w:sz w:val="21"/>
          <w:szCs w:val="21"/>
        </w:rPr>
        <w:t>inna mieścić się w </w:t>
      </w:r>
      <w:r w:rsidR="00D522C7" w:rsidRPr="000070BE">
        <w:rPr>
          <w:rFonts w:ascii="Arial" w:hAnsi="Arial" w:cs="Arial"/>
          <w:sz w:val="21"/>
          <w:szCs w:val="21"/>
        </w:rPr>
        <w:t>granicach 35-45m2, a parametry pomieszczeń kancelarii wolnostojącej są następujące:</w:t>
      </w:r>
    </w:p>
    <w:p w:rsidR="00D522C7" w:rsidRPr="000070BE" w:rsidRDefault="00D522C7" w:rsidP="000070B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Pomieszczenie biurowe – pow. </w:t>
      </w:r>
      <w:r w:rsidR="00BA2D5D" w:rsidRPr="000070BE">
        <w:rPr>
          <w:rFonts w:ascii="Arial" w:hAnsi="Arial" w:cs="Arial"/>
          <w:sz w:val="21"/>
          <w:szCs w:val="21"/>
        </w:rPr>
        <w:t>d</w:t>
      </w:r>
      <w:r w:rsidRPr="000070BE">
        <w:rPr>
          <w:rFonts w:ascii="Arial" w:hAnsi="Arial" w:cs="Arial"/>
          <w:sz w:val="21"/>
          <w:szCs w:val="21"/>
        </w:rPr>
        <w:t>o 20</w:t>
      </w:r>
      <w:r w:rsidR="00BA2D5D" w:rsidRPr="000070BE">
        <w:rPr>
          <w:rFonts w:ascii="Arial" w:hAnsi="Arial" w:cs="Arial"/>
          <w:sz w:val="21"/>
          <w:szCs w:val="21"/>
        </w:rPr>
        <w:t>m</w:t>
      </w:r>
      <w:r w:rsidRPr="000070BE">
        <w:rPr>
          <w:rFonts w:ascii="Arial" w:hAnsi="Arial" w:cs="Arial"/>
          <w:sz w:val="21"/>
          <w:szCs w:val="21"/>
          <w:vertAlign w:val="superscript"/>
        </w:rPr>
        <w:t>2</w:t>
      </w:r>
      <w:r w:rsidRPr="000070BE">
        <w:rPr>
          <w:rFonts w:ascii="Arial" w:hAnsi="Arial" w:cs="Arial"/>
          <w:sz w:val="21"/>
          <w:szCs w:val="21"/>
        </w:rPr>
        <w:t>,</w:t>
      </w:r>
    </w:p>
    <w:p w:rsidR="00D522C7" w:rsidRPr="000070BE" w:rsidRDefault="00D522C7" w:rsidP="000070B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Poczekalnia – pow. </w:t>
      </w:r>
      <w:r w:rsidR="00BA2D5D" w:rsidRPr="000070BE">
        <w:rPr>
          <w:rFonts w:ascii="Arial" w:hAnsi="Arial" w:cs="Arial"/>
          <w:sz w:val="21"/>
          <w:szCs w:val="21"/>
        </w:rPr>
        <w:t>d</w:t>
      </w:r>
      <w:r w:rsidRPr="000070BE">
        <w:rPr>
          <w:rFonts w:ascii="Arial" w:hAnsi="Arial" w:cs="Arial"/>
          <w:sz w:val="21"/>
          <w:szCs w:val="21"/>
        </w:rPr>
        <w:t>o 6m</w:t>
      </w:r>
      <w:r w:rsidRPr="000070BE">
        <w:rPr>
          <w:rFonts w:ascii="Arial" w:hAnsi="Arial" w:cs="Arial"/>
          <w:sz w:val="21"/>
          <w:szCs w:val="21"/>
          <w:vertAlign w:val="superscript"/>
        </w:rPr>
        <w:t>2</w:t>
      </w:r>
      <w:r w:rsidR="00BA2D5D" w:rsidRPr="000070BE">
        <w:rPr>
          <w:rFonts w:ascii="Arial" w:hAnsi="Arial" w:cs="Arial"/>
          <w:sz w:val="21"/>
          <w:szCs w:val="21"/>
        </w:rPr>
        <w:t>,</w:t>
      </w:r>
    </w:p>
    <w:p w:rsidR="00D522C7" w:rsidRPr="000070BE" w:rsidRDefault="00D522C7" w:rsidP="000070B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Pomieszczenie socjalne – pow. </w:t>
      </w:r>
      <w:r w:rsidR="00BA2D5D" w:rsidRPr="000070BE">
        <w:rPr>
          <w:rFonts w:ascii="Arial" w:hAnsi="Arial" w:cs="Arial"/>
          <w:sz w:val="21"/>
          <w:szCs w:val="21"/>
        </w:rPr>
        <w:t>d</w:t>
      </w:r>
      <w:r w:rsidRPr="000070BE">
        <w:rPr>
          <w:rFonts w:ascii="Arial" w:hAnsi="Arial" w:cs="Arial"/>
          <w:sz w:val="21"/>
          <w:szCs w:val="21"/>
        </w:rPr>
        <w:t>o 5m</w:t>
      </w:r>
      <w:r w:rsidRPr="000070BE">
        <w:rPr>
          <w:rFonts w:ascii="Arial" w:hAnsi="Arial" w:cs="Arial"/>
          <w:sz w:val="21"/>
          <w:szCs w:val="21"/>
          <w:vertAlign w:val="superscript"/>
        </w:rPr>
        <w:t>2</w:t>
      </w:r>
      <w:r w:rsidR="00BA2D5D" w:rsidRPr="000070BE">
        <w:rPr>
          <w:rFonts w:ascii="Arial" w:hAnsi="Arial" w:cs="Arial"/>
          <w:sz w:val="21"/>
          <w:szCs w:val="21"/>
        </w:rPr>
        <w:t>,</w:t>
      </w:r>
    </w:p>
    <w:p w:rsidR="00D522C7" w:rsidRPr="000070BE" w:rsidRDefault="00D522C7" w:rsidP="000070B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Łazienka z WC – pow. </w:t>
      </w:r>
      <w:r w:rsidR="00BA2D5D" w:rsidRPr="000070BE">
        <w:rPr>
          <w:rFonts w:ascii="Arial" w:hAnsi="Arial" w:cs="Arial"/>
          <w:sz w:val="21"/>
          <w:szCs w:val="21"/>
        </w:rPr>
        <w:t>d</w:t>
      </w:r>
      <w:r w:rsidRPr="000070BE">
        <w:rPr>
          <w:rFonts w:ascii="Arial" w:hAnsi="Arial" w:cs="Arial"/>
          <w:sz w:val="21"/>
          <w:szCs w:val="21"/>
        </w:rPr>
        <w:t>o 6m</w:t>
      </w:r>
      <w:r w:rsidRPr="000070BE">
        <w:rPr>
          <w:rFonts w:ascii="Arial" w:hAnsi="Arial" w:cs="Arial"/>
          <w:sz w:val="21"/>
          <w:szCs w:val="21"/>
          <w:vertAlign w:val="superscript"/>
        </w:rPr>
        <w:t>2</w:t>
      </w:r>
      <w:r w:rsidR="00BA2D5D" w:rsidRPr="000070BE">
        <w:rPr>
          <w:rFonts w:ascii="Arial" w:hAnsi="Arial" w:cs="Arial"/>
          <w:sz w:val="21"/>
          <w:szCs w:val="21"/>
        </w:rPr>
        <w:t>,</w:t>
      </w:r>
    </w:p>
    <w:p w:rsidR="00D522C7" w:rsidRPr="000070BE" w:rsidRDefault="00D522C7" w:rsidP="000070B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Wiatrołap – pow. </w:t>
      </w:r>
      <w:r w:rsidR="00BA2D5D" w:rsidRPr="000070BE">
        <w:rPr>
          <w:rFonts w:ascii="Arial" w:hAnsi="Arial" w:cs="Arial"/>
          <w:sz w:val="21"/>
          <w:szCs w:val="21"/>
        </w:rPr>
        <w:t>d</w:t>
      </w:r>
      <w:r w:rsidRPr="000070BE">
        <w:rPr>
          <w:rFonts w:ascii="Arial" w:hAnsi="Arial" w:cs="Arial"/>
          <w:sz w:val="21"/>
          <w:szCs w:val="21"/>
        </w:rPr>
        <w:t>o 4 m</w:t>
      </w:r>
      <w:r w:rsidRPr="000070BE">
        <w:rPr>
          <w:rFonts w:ascii="Arial" w:hAnsi="Arial" w:cs="Arial"/>
          <w:sz w:val="21"/>
          <w:szCs w:val="21"/>
          <w:vertAlign w:val="superscript"/>
        </w:rPr>
        <w:t>2</w:t>
      </w:r>
      <w:r w:rsidR="00BA2D5D" w:rsidRPr="000070BE">
        <w:rPr>
          <w:rFonts w:ascii="Arial" w:hAnsi="Arial" w:cs="Arial"/>
          <w:sz w:val="21"/>
          <w:szCs w:val="21"/>
        </w:rPr>
        <w:t>,</w:t>
      </w:r>
    </w:p>
    <w:p w:rsidR="00BA2D5D" w:rsidRPr="000070BE" w:rsidRDefault="00BA2D5D" w:rsidP="000070BE">
      <w:pPr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Budynek wolnostojącej kancelarii powinien być jednokondygnacyjny, bez podpiwniczenia, bez zagospodarowanego poddasza, w pełni dostosowany do potrzeb osób z niepełnosprawnościami.</w:t>
      </w:r>
    </w:p>
    <w:p w:rsidR="00E73D8A" w:rsidRPr="000070BE" w:rsidRDefault="00E73D8A" w:rsidP="000070BE">
      <w:pPr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Obiekt musi być wyposażony w instalacje:</w:t>
      </w:r>
    </w:p>
    <w:p w:rsidR="00E73D8A" w:rsidRPr="000070BE" w:rsidRDefault="00E73D8A" w:rsidP="000070B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ciepłej i zimnej wody</w:t>
      </w:r>
      <w:r w:rsidR="000070BE">
        <w:rPr>
          <w:rFonts w:ascii="Arial" w:hAnsi="Arial" w:cs="Arial"/>
          <w:sz w:val="21"/>
          <w:szCs w:val="21"/>
        </w:rPr>
        <w:t xml:space="preserve"> – na etapie koncepcji projektowej Wykonawca winien zaproponować sposób przygotowania c.w.u.</w:t>
      </w:r>
    </w:p>
    <w:p w:rsidR="00E73D8A" w:rsidRPr="000070BE" w:rsidRDefault="00E73D8A" w:rsidP="000070B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kanalizacyjną,</w:t>
      </w:r>
    </w:p>
    <w:p w:rsidR="000070BE" w:rsidRDefault="00E73D8A" w:rsidP="00270405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ogrzewania (uzasadnione ekonomiczne w danej lokalizacji, zapewniające działanie bezobsługowe w czasie wolnym od pracy w okresie grzewczym)</w:t>
      </w:r>
      <w:r w:rsidR="00D72DE3" w:rsidRPr="000070BE">
        <w:rPr>
          <w:rFonts w:ascii="Arial" w:hAnsi="Arial" w:cs="Arial"/>
          <w:sz w:val="21"/>
          <w:szCs w:val="21"/>
        </w:rPr>
        <w:t xml:space="preserve"> </w:t>
      </w:r>
      <w:r w:rsidR="003952B3" w:rsidRPr="000070BE">
        <w:rPr>
          <w:rFonts w:ascii="Arial" w:hAnsi="Arial" w:cs="Arial"/>
          <w:sz w:val="21"/>
          <w:szCs w:val="21"/>
        </w:rPr>
        <w:t>–</w:t>
      </w:r>
      <w:r w:rsidR="00D72DE3" w:rsidRPr="000070BE">
        <w:rPr>
          <w:rFonts w:ascii="Arial" w:hAnsi="Arial" w:cs="Arial"/>
          <w:sz w:val="21"/>
          <w:szCs w:val="21"/>
        </w:rPr>
        <w:t xml:space="preserve"> </w:t>
      </w:r>
      <w:r w:rsidR="000070BE" w:rsidRPr="000070BE">
        <w:rPr>
          <w:rFonts w:ascii="Arial" w:hAnsi="Arial" w:cs="Arial"/>
          <w:sz w:val="21"/>
          <w:szCs w:val="21"/>
        </w:rPr>
        <w:t xml:space="preserve">na etapie koncepcji projektowej Wykonawca zobowiązany jest zaproponować dwa alternatywne sposoby ogrzewania </w:t>
      </w:r>
      <w:r w:rsidR="000070BE">
        <w:rPr>
          <w:rFonts w:ascii="Arial" w:hAnsi="Arial" w:cs="Arial"/>
          <w:sz w:val="21"/>
          <w:szCs w:val="21"/>
        </w:rPr>
        <w:t>budynku,</w:t>
      </w:r>
    </w:p>
    <w:p w:rsidR="00E73D8A" w:rsidRPr="000070BE" w:rsidRDefault="00E73D8A" w:rsidP="00270405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elektryczną,</w:t>
      </w:r>
    </w:p>
    <w:p w:rsidR="00E73D8A" w:rsidRPr="000070BE" w:rsidRDefault="00E73D8A" w:rsidP="000070B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wentylacyjną</w:t>
      </w:r>
      <w:r w:rsidR="001562B7" w:rsidRPr="000070BE">
        <w:rPr>
          <w:rFonts w:ascii="Arial" w:hAnsi="Arial" w:cs="Arial"/>
          <w:sz w:val="21"/>
          <w:szCs w:val="21"/>
        </w:rPr>
        <w:t xml:space="preserve"> </w:t>
      </w:r>
      <w:r w:rsidR="00B4252B" w:rsidRPr="000070BE">
        <w:rPr>
          <w:rFonts w:ascii="Arial" w:hAnsi="Arial" w:cs="Arial"/>
          <w:sz w:val="21"/>
          <w:szCs w:val="21"/>
        </w:rPr>
        <w:t xml:space="preserve">(grawitacyjną) </w:t>
      </w:r>
      <w:r w:rsidR="001562B7" w:rsidRPr="000070BE">
        <w:rPr>
          <w:rFonts w:ascii="Arial" w:hAnsi="Arial" w:cs="Arial"/>
          <w:sz w:val="21"/>
          <w:szCs w:val="21"/>
        </w:rPr>
        <w:t>i klimatyzacyjną</w:t>
      </w:r>
      <w:r w:rsidR="00B4252B" w:rsidRPr="000070BE">
        <w:rPr>
          <w:rFonts w:ascii="Arial" w:hAnsi="Arial" w:cs="Arial"/>
          <w:sz w:val="21"/>
          <w:szCs w:val="21"/>
        </w:rPr>
        <w:t xml:space="preserve"> (jedynie w pomieszczeniu biurowym)</w:t>
      </w:r>
    </w:p>
    <w:p w:rsidR="00E73D8A" w:rsidRPr="000070BE" w:rsidRDefault="00E73D8A" w:rsidP="000070B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odgromową</w:t>
      </w:r>
    </w:p>
    <w:p w:rsidR="00E73D8A" w:rsidRPr="000070BE" w:rsidRDefault="00E73D8A" w:rsidP="000070B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alarmową.</w:t>
      </w:r>
    </w:p>
    <w:p w:rsidR="00E73D8A" w:rsidRPr="000070BE" w:rsidRDefault="00E73D8A" w:rsidP="000070BE">
      <w:pPr>
        <w:pStyle w:val="Akapitzlist"/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</w:p>
    <w:p w:rsidR="00E73D8A" w:rsidRPr="000070BE" w:rsidRDefault="00E73D8A" w:rsidP="000070B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lastRenderedPageBreak/>
        <w:t>Szczegółowa charakterystyka obiektu:</w:t>
      </w:r>
    </w:p>
    <w:p w:rsidR="00E73D8A" w:rsidRPr="000070BE" w:rsidRDefault="00E73D8A" w:rsidP="000070BE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Wygląd zewnętrzny</w:t>
      </w:r>
    </w:p>
    <w:p w:rsidR="00E73D8A" w:rsidRPr="000070BE" w:rsidRDefault="00E73D8A" w:rsidP="000070B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Budynek na planie prostokąta</w:t>
      </w:r>
      <w:r w:rsidR="00891E18" w:rsidRPr="000070BE">
        <w:rPr>
          <w:rFonts w:ascii="Arial" w:hAnsi="Arial" w:cs="Arial"/>
          <w:sz w:val="21"/>
          <w:szCs w:val="21"/>
        </w:rPr>
        <w:t xml:space="preserve"> – preferowany układ z wejściem od strony krótszego boku</w:t>
      </w:r>
    </w:p>
    <w:p w:rsidR="00E73D8A" w:rsidRPr="000070BE" w:rsidRDefault="00CB6CC1" w:rsidP="000070B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Dwuspadowy </w:t>
      </w:r>
      <w:r w:rsidR="00BD0877" w:rsidRPr="000070BE">
        <w:rPr>
          <w:rFonts w:ascii="Arial" w:hAnsi="Arial" w:cs="Arial"/>
          <w:sz w:val="21"/>
          <w:szCs w:val="21"/>
        </w:rPr>
        <w:t>dach</w:t>
      </w:r>
      <w:r w:rsidR="00891E18" w:rsidRPr="000070BE">
        <w:rPr>
          <w:rFonts w:ascii="Arial" w:hAnsi="Arial" w:cs="Arial"/>
          <w:sz w:val="21"/>
          <w:szCs w:val="21"/>
        </w:rPr>
        <w:t xml:space="preserve">, kryty dachówką ceramiczną w kolorze czerwonym, wyciągnięty poza obrys ścian nośnych przed wejściem do budynku, wydłużony po długości budynku – tworzący zadaszenie dla przestrzeni gospodarczej </w:t>
      </w:r>
      <w:r w:rsidR="00E20CB9" w:rsidRPr="000070BE">
        <w:rPr>
          <w:rFonts w:ascii="Arial" w:hAnsi="Arial" w:cs="Arial"/>
          <w:sz w:val="21"/>
          <w:szCs w:val="21"/>
        </w:rPr>
        <w:t xml:space="preserve">(tarasu) </w:t>
      </w:r>
      <w:r w:rsidR="00891E18" w:rsidRPr="000070BE">
        <w:rPr>
          <w:rFonts w:ascii="Arial" w:hAnsi="Arial" w:cs="Arial"/>
          <w:sz w:val="21"/>
          <w:szCs w:val="21"/>
        </w:rPr>
        <w:t xml:space="preserve">przy </w:t>
      </w:r>
      <w:r w:rsidR="00E20CB9" w:rsidRPr="000070BE">
        <w:rPr>
          <w:rFonts w:ascii="Arial" w:hAnsi="Arial" w:cs="Arial"/>
          <w:sz w:val="21"/>
          <w:szCs w:val="21"/>
        </w:rPr>
        <w:t xml:space="preserve">dłuższym boku </w:t>
      </w:r>
      <w:r w:rsidR="00891E18" w:rsidRPr="000070BE">
        <w:rPr>
          <w:rFonts w:ascii="Arial" w:hAnsi="Arial" w:cs="Arial"/>
          <w:sz w:val="21"/>
          <w:szCs w:val="21"/>
        </w:rPr>
        <w:t>budynku</w:t>
      </w:r>
    </w:p>
    <w:p w:rsidR="00891E18" w:rsidRPr="000070BE" w:rsidRDefault="00891E18" w:rsidP="000070B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Elewacja z tynku strukturalnego w kolorze białym z elementami drewnianymi (okładzina z naturalnego drewna)</w:t>
      </w:r>
    </w:p>
    <w:p w:rsidR="00891E18" w:rsidRPr="000070BE" w:rsidRDefault="00891E18" w:rsidP="000070B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Nadbitka drewniana w kolorze analogicznym jak drewniane elementy elewacji</w:t>
      </w:r>
    </w:p>
    <w:p w:rsidR="00891E18" w:rsidRPr="000070BE" w:rsidRDefault="00E20CB9" w:rsidP="000070B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Rynny i rury spustowe ocynkowane</w:t>
      </w:r>
    </w:p>
    <w:p w:rsidR="00E20CB9" w:rsidRPr="000070BE" w:rsidRDefault="00E20CB9" w:rsidP="000070B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Wejście do budynku i powierzchnia pod zadaszeniem (taras) drewniane – deska ryflowana </w:t>
      </w:r>
      <w:r w:rsidR="00780857" w:rsidRPr="000070BE">
        <w:rPr>
          <w:rFonts w:ascii="Arial" w:hAnsi="Arial" w:cs="Arial"/>
          <w:sz w:val="21"/>
          <w:szCs w:val="21"/>
        </w:rPr>
        <w:t>w</w:t>
      </w:r>
      <w:r w:rsidRPr="000070BE">
        <w:rPr>
          <w:rFonts w:ascii="Arial" w:hAnsi="Arial" w:cs="Arial"/>
          <w:sz w:val="21"/>
          <w:szCs w:val="21"/>
        </w:rPr>
        <w:t xml:space="preserve"> kolorze tożsamym z nadbitką i elementami na elewacji</w:t>
      </w:r>
    </w:p>
    <w:p w:rsidR="00E20CB9" w:rsidRPr="000070BE" w:rsidRDefault="00D72DE3" w:rsidP="000070BE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Preferowane materiały:</w:t>
      </w:r>
    </w:p>
    <w:p w:rsidR="00780857" w:rsidRPr="000070BE" w:rsidRDefault="00780857" w:rsidP="000070B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Ściany konstrukcyjne: </w:t>
      </w:r>
      <w:r w:rsidR="000070BE">
        <w:rPr>
          <w:rFonts w:ascii="Arial" w:hAnsi="Arial" w:cs="Arial"/>
          <w:sz w:val="21"/>
          <w:szCs w:val="21"/>
        </w:rPr>
        <w:t>dwuwarstwowe ocieplone styropianem – na etapie koncepcji projektowej należy zaproponować rodzaj materiału, który spełni warunki określone dla przegród budynku a jednocześnie będzie najkorzystniejszy pod względem ekonomicznym</w:t>
      </w:r>
      <w:r w:rsidR="00820CD8">
        <w:rPr>
          <w:rFonts w:ascii="Arial" w:hAnsi="Arial" w:cs="Arial"/>
          <w:sz w:val="21"/>
          <w:szCs w:val="21"/>
        </w:rPr>
        <w:t>,</w:t>
      </w:r>
    </w:p>
    <w:p w:rsidR="00780857" w:rsidRPr="000070BE" w:rsidRDefault="00780857" w:rsidP="000070B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Ściany działowe </w:t>
      </w:r>
      <w:r w:rsidR="000070BE">
        <w:rPr>
          <w:rFonts w:ascii="Arial" w:hAnsi="Arial" w:cs="Arial"/>
          <w:sz w:val="21"/>
          <w:szCs w:val="21"/>
        </w:rPr>
        <w:t xml:space="preserve">– na etapie koncepcji projektowej należy </w:t>
      </w:r>
      <w:r w:rsidR="00820CD8">
        <w:rPr>
          <w:rFonts w:ascii="Arial" w:hAnsi="Arial" w:cs="Arial"/>
          <w:sz w:val="21"/>
          <w:szCs w:val="21"/>
        </w:rPr>
        <w:t>zaproponować rodzaj materiału,</w:t>
      </w:r>
    </w:p>
    <w:p w:rsidR="00780857" w:rsidRPr="000070BE" w:rsidRDefault="00780857" w:rsidP="000070B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Konstrukcja dachu i stropu drewniana – dopuszczalne wiązary dachowe</w:t>
      </w:r>
    </w:p>
    <w:p w:rsidR="00780857" w:rsidRPr="000070BE" w:rsidRDefault="00780857" w:rsidP="000070B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Tynki cementowo-wapienne</w:t>
      </w:r>
    </w:p>
    <w:p w:rsidR="00780857" w:rsidRPr="000070BE" w:rsidRDefault="00780857" w:rsidP="000070B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Stolarka okienna – PCV – kolor drewna dopasowany do pozostałych elementów drewnianych</w:t>
      </w:r>
      <w:r w:rsidR="000070BE">
        <w:rPr>
          <w:rFonts w:ascii="Arial" w:hAnsi="Arial" w:cs="Arial"/>
          <w:sz w:val="21"/>
          <w:szCs w:val="21"/>
        </w:rPr>
        <w:t>,</w:t>
      </w:r>
    </w:p>
    <w:p w:rsidR="00780857" w:rsidRPr="000070BE" w:rsidRDefault="00780857" w:rsidP="000070B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Stolarka drzwiowa zewnętrzna </w:t>
      </w:r>
      <w:r w:rsidR="007914BF" w:rsidRPr="000070BE">
        <w:rPr>
          <w:rFonts w:ascii="Arial" w:hAnsi="Arial" w:cs="Arial"/>
          <w:sz w:val="21"/>
          <w:szCs w:val="21"/>
        </w:rPr>
        <w:t>–</w:t>
      </w:r>
      <w:r w:rsidRPr="000070BE">
        <w:rPr>
          <w:rFonts w:ascii="Arial" w:hAnsi="Arial" w:cs="Arial"/>
          <w:sz w:val="21"/>
          <w:szCs w:val="21"/>
        </w:rPr>
        <w:t xml:space="preserve"> </w:t>
      </w:r>
      <w:r w:rsidR="007914BF" w:rsidRPr="000070BE">
        <w:rPr>
          <w:rFonts w:ascii="Arial" w:hAnsi="Arial" w:cs="Arial"/>
          <w:sz w:val="21"/>
          <w:szCs w:val="21"/>
        </w:rPr>
        <w:t>kolor drewna dopasowany do pozostałych elementów drewnianych</w:t>
      </w:r>
    </w:p>
    <w:p w:rsidR="007B6E08" w:rsidRPr="000070BE" w:rsidRDefault="007B6E08" w:rsidP="000070B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Parapety kamienne – w kolorze dopasowanym do drewnianych elementów elewacyjnych</w:t>
      </w:r>
    </w:p>
    <w:p w:rsidR="007914BF" w:rsidRPr="000070BE" w:rsidRDefault="009F6E22" w:rsidP="000070BE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Układ funkcjonalny:</w:t>
      </w:r>
    </w:p>
    <w:p w:rsidR="009F6E22" w:rsidRPr="000070BE" w:rsidRDefault="009F6E22" w:rsidP="000070BE">
      <w:pPr>
        <w:pStyle w:val="Akapitzlist"/>
        <w:numPr>
          <w:ilvl w:val="2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Wiatrołap</w:t>
      </w:r>
    </w:p>
    <w:p w:rsidR="009F6E22" w:rsidRPr="000070BE" w:rsidRDefault="00B772A0" w:rsidP="000070B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</w:t>
      </w:r>
      <w:r w:rsidR="009F6E22" w:rsidRPr="000070BE">
        <w:rPr>
          <w:rFonts w:ascii="Arial" w:hAnsi="Arial" w:cs="Arial"/>
          <w:sz w:val="21"/>
          <w:szCs w:val="21"/>
        </w:rPr>
        <w:t>owierzchnia do 4m</w:t>
      </w:r>
      <w:r w:rsidR="009F6E22" w:rsidRPr="000070BE">
        <w:rPr>
          <w:rFonts w:ascii="Arial" w:hAnsi="Arial" w:cs="Arial"/>
          <w:sz w:val="21"/>
          <w:szCs w:val="21"/>
          <w:vertAlign w:val="superscript"/>
        </w:rPr>
        <w:t>2</w:t>
      </w:r>
      <w:r w:rsidR="009F6E22" w:rsidRPr="000070BE">
        <w:rPr>
          <w:rFonts w:ascii="Arial" w:hAnsi="Arial" w:cs="Arial"/>
          <w:sz w:val="21"/>
          <w:szCs w:val="21"/>
        </w:rPr>
        <w:t xml:space="preserve">, </w:t>
      </w:r>
    </w:p>
    <w:p w:rsidR="009F6E22" w:rsidRPr="000070BE" w:rsidRDefault="009F6E22" w:rsidP="000070B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szerokość drzwi dostosowana do potrzeb osób z niepełnosprawnościami,</w:t>
      </w:r>
    </w:p>
    <w:p w:rsidR="00B772A0" w:rsidRPr="000070BE" w:rsidRDefault="00B772A0" w:rsidP="000070B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posadzka: kafle – odcień beżu lub szarości</w:t>
      </w:r>
    </w:p>
    <w:p w:rsidR="00B772A0" w:rsidRPr="000070BE" w:rsidRDefault="00B772A0" w:rsidP="000070B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tynki cementowo-wapienne malowane na kolor biały</w:t>
      </w:r>
    </w:p>
    <w:p w:rsidR="00B772A0" w:rsidRPr="000070BE" w:rsidRDefault="00B772A0" w:rsidP="000070B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włączniki, gniazdka elektryczne w kolorze białym</w:t>
      </w:r>
    </w:p>
    <w:p w:rsidR="00B772A0" w:rsidRPr="000070BE" w:rsidRDefault="00B772A0" w:rsidP="000070B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oświetlenie – sufitowe.</w:t>
      </w:r>
    </w:p>
    <w:p w:rsidR="00B772A0" w:rsidRPr="000070BE" w:rsidRDefault="00B772A0" w:rsidP="000070B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drzwi wewnętrzne w kolorze drewna zamykane na zamek z wkł</w:t>
      </w:r>
      <w:r w:rsidR="00167261" w:rsidRPr="000070BE">
        <w:rPr>
          <w:rFonts w:ascii="Arial" w:hAnsi="Arial" w:cs="Arial"/>
          <w:sz w:val="21"/>
          <w:szCs w:val="21"/>
        </w:rPr>
        <w:t>a</w:t>
      </w:r>
      <w:r w:rsidRPr="000070BE">
        <w:rPr>
          <w:rFonts w:ascii="Arial" w:hAnsi="Arial" w:cs="Arial"/>
          <w:sz w:val="21"/>
          <w:szCs w:val="21"/>
        </w:rPr>
        <w:t>dką.</w:t>
      </w:r>
    </w:p>
    <w:p w:rsidR="009F6E22" w:rsidRPr="000070BE" w:rsidRDefault="007C47C3" w:rsidP="000070BE">
      <w:pPr>
        <w:pStyle w:val="Akapitzlist"/>
        <w:numPr>
          <w:ilvl w:val="2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Poczekalnia</w:t>
      </w:r>
    </w:p>
    <w:p w:rsidR="007C47C3" w:rsidRPr="000070BE" w:rsidRDefault="00B772A0" w:rsidP="000070B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powierzchnia do 6m</w:t>
      </w:r>
      <w:r w:rsidRPr="000070BE">
        <w:rPr>
          <w:rFonts w:ascii="Arial" w:hAnsi="Arial" w:cs="Arial"/>
          <w:sz w:val="21"/>
          <w:szCs w:val="21"/>
          <w:vertAlign w:val="superscript"/>
        </w:rPr>
        <w:t>2</w:t>
      </w:r>
      <w:r w:rsidRPr="000070BE">
        <w:rPr>
          <w:rFonts w:ascii="Arial" w:hAnsi="Arial" w:cs="Arial"/>
          <w:sz w:val="21"/>
          <w:szCs w:val="21"/>
        </w:rPr>
        <w:t>,</w:t>
      </w:r>
    </w:p>
    <w:p w:rsidR="00B772A0" w:rsidRPr="000070BE" w:rsidRDefault="00B772A0" w:rsidP="000070B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szerokość drzw</w:t>
      </w:r>
      <w:r w:rsidR="001E19A4" w:rsidRPr="000070BE">
        <w:rPr>
          <w:rFonts w:ascii="Arial" w:hAnsi="Arial" w:cs="Arial"/>
          <w:sz w:val="21"/>
          <w:szCs w:val="21"/>
        </w:rPr>
        <w:t>i dostosowana do potrzeb osób z </w:t>
      </w:r>
      <w:r w:rsidRPr="000070BE">
        <w:rPr>
          <w:rFonts w:ascii="Arial" w:hAnsi="Arial" w:cs="Arial"/>
          <w:sz w:val="21"/>
          <w:szCs w:val="21"/>
        </w:rPr>
        <w:t>niepełnosprawnościami</w:t>
      </w:r>
    </w:p>
    <w:p w:rsidR="00B772A0" w:rsidRPr="000070BE" w:rsidRDefault="00B772A0" w:rsidP="000070B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posadzka: kafle – odcień beżu lub szarości</w:t>
      </w:r>
    </w:p>
    <w:p w:rsidR="00B772A0" w:rsidRPr="000070BE" w:rsidRDefault="00B772A0" w:rsidP="000070B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tynki cementowo-wapienne malowane na kolor biały</w:t>
      </w:r>
    </w:p>
    <w:p w:rsidR="00B772A0" w:rsidRPr="000070BE" w:rsidRDefault="00B772A0" w:rsidP="000070B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włączniki, gniazdka elektryczne w kolorze białym</w:t>
      </w:r>
    </w:p>
    <w:p w:rsidR="00B772A0" w:rsidRPr="000070BE" w:rsidRDefault="00B772A0" w:rsidP="000070B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oświetlenie sufitowe</w:t>
      </w:r>
    </w:p>
    <w:p w:rsidR="00B772A0" w:rsidRPr="000070BE" w:rsidRDefault="00B772A0" w:rsidP="000070B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wyposażenie: krzesła, wieszaki, kosz na śmieci.</w:t>
      </w:r>
    </w:p>
    <w:p w:rsidR="00B772A0" w:rsidRPr="000070BE" w:rsidRDefault="00B772A0" w:rsidP="000070B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drzwi wewnętrzne w kolorze drewna zamykane na zamek z wkł</w:t>
      </w:r>
      <w:r w:rsidR="00167261" w:rsidRPr="000070BE">
        <w:rPr>
          <w:rFonts w:ascii="Arial" w:hAnsi="Arial" w:cs="Arial"/>
          <w:sz w:val="21"/>
          <w:szCs w:val="21"/>
        </w:rPr>
        <w:t>a</w:t>
      </w:r>
      <w:r w:rsidRPr="000070BE">
        <w:rPr>
          <w:rFonts w:ascii="Arial" w:hAnsi="Arial" w:cs="Arial"/>
          <w:sz w:val="21"/>
          <w:szCs w:val="21"/>
        </w:rPr>
        <w:t>dką.</w:t>
      </w:r>
    </w:p>
    <w:p w:rsidR="00B772A0" w:rsidRPr="000070BE" w:rsidRDefault="00B772A0" w:rsidP="000070BE">
      <w:pPr>
        <w:pStyle w:val="Akapitzlist"/>
        <w:numPr>
          <w:ilvl w:val="2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Łazienka z WC</w:t>
      </w:r>
    </w:p>
    <w:p w:rsidR="00B772A0" w:rsidRPr="000070BE" w:rsidRDefault="00B772A0" w:rsidP="000070B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lastRenderedPageBreak/>
        <w:t>powierzchnia do 6m</w:t>
      </w:r>
      <w:r w:rsidRPr="000070BE">
        <w:rPr>
          <w:rFonts w:ascii="Arial" w:hAnsi="Arial" w:cs="Arial"/>
          <w:sz w:val="21"/>
          <w:szCs w:val="21"/>
          <w:vertAlign w:val="superscript"/>
        </w:rPr>
        <w:t>2</w:t>
      </w:r>
      <w:r w:rsidRPr="000070BE">
        <w:rPr>
          <w:rFonts w:ascii="Arial" w:hAnsi="Arial" w:cs="Arial"/>
          <w:sz w:val="21"/>
          <w:szCs w:val="21"/>
        </w:rPr>
        <w:t>,</w:t>
      </w:r>
    </w:p>
    <w:p w:rsidR="00B772A0" w:rsidRPr="000070BE" w:rsidRDefault="00B772A0" w:rsidP="000070B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wyposażenie: kabina prysznicowa, miska ustępowa, umywalka, lustro - wszystkie elementy winny być dopasowane do potrzeb osób z niepełnosprawnością</w:t>
      </w:r>
      <w:r w:rsidR="00A06AE0" w:rsidRPr="000070BE">
        <w:rPr>
          <w:rFonts w:ascii="Arial" w:hAnsi="Arial" w:cs="Arial"/>
          <w:sz w:val="21"/>
          <w:szCs w:val="21"/>
        </w:rPr>
        <w:t>, kosz na śmieci</w:t>
      </w:r>
      <w:r w:rsidR="00820CD8">
        <w:rPr>
          <w:rFonts w:ascii="Arial" w:hAnsi="Arial" w:cs="Arial"/>
          <w:sz w:val="21"/>
          <w:szCs w:val="21"/>
        </w:rPr>
        <w:t>,</w:t>
      </w:r>
      <w:r w:rsidR="00A06AE0" w:rsidRPr="000070BE">
        <w:rPr>
          <w:rFonts w:ascii="Arial" w:hAnsi="Arial" w:cs="Arial"/>
          <w:sz w:val="21"/>
          <w:szCs w:val="21"/>
        </w:rPr>
        <w:t xml:space="preserve"> dozowniki na mydło i płyty do dezynfekcji </w:t>
      </w:r>
      <w:r w:rsidR="00820CD8">
        <w:rPr>
          <w:rFonts w:ascii="Arial" w:hAnsi="Arial" w:cs="Arial"/>
          <w:sz w:val="21"/>
          <w:szCs w:val="21"/>
        </w:rPr>
        <w:t xml:space="preserve">rąk, </w:t>
      </w:r>
      <w:r w:rsidR="00A06AE0" w:rsidRPr="000070BE">
        <w:rPr>
          <w:rFonts w:ascii="Arial" w:hAnsi="Arial" w:cs="Arial"/>
          <w:sz w:val="21"/>
          <w:szCs w:val="21"/>
        </w:rPr>
        <w:t>suszarka do rąk, pojemnik na ręczniki, uchwyt</w:t>
      </w:r>
      <w:r w:rsidR="00820CD8">
        <w:rPr>
          <w:rFonts w:ascii="Arial" w:hAnsi="Arial" w:cs="Arial"/>
          <w:sz w:val="21"/>
          <w:szCs w:val="21"/>
        </w:rPr>
        <w:t>y na papier toaletowy i szczotka</w:t>
      </w:r>
      <w:r w:rsidR="00A06AE0" w:rsidRPr="000070BE">
        <w:rPr>
          <w:rFonts w:ascii="Arial" w:hAnsi="Arial" w:cs="Arial"/>
          <w:sz w:val="21"/>
          <w:szCs w:val="21"/>
        </w:rPr>
        <w:t xml:space="preserve"> do WC</w:t>
      </w:r>
    </w:p>
    <w:p w:rsidR="00B772A0" w:rsidRPr="000070BE" w:rsidRDefault="00B772A0" w:rsidP="000070B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poręcze i pochwyty dla osób niepełnosprawnych</w:t>
      </w:r>
    </w:p>
    <w:p w:rsidR="00B772A0" w:rsidRPr="000070BE" w:rsidRDefault="00B772A0" w:rsidP="000070B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posadzka: kafle, ściany: </w:t>
      </w:r>
      <w:r w:rsidR="00A06AE0" w:rsidRPr="000070BE">
        <w:rPr>
          <w:rFonts w:ascii="Arial" w:hAnsi="Arial" w:cs="Arial"/>
          <w:sz w:val="21"/>
          <w:szCs w:val="21"/>
        </w:rPr>
        <w:t>kafle – kolor odcienie beżu lub szarości</w:t>
      </w:r>
    </w:p>
    <w:p w:rsidR="00A06AE0" w:rsidRPr="000070BE" w:rsidRDefault="002235A0" w:rsidP="000070B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oświetlenie: sufitowe i nad lustrem</w:t>
      </w:r>
    </w:p>
    <w:p w:rsidR="00167261" w:rsidRPr="000070BE" w:rsidRDefault="00167261" w:rsidP="000070B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włączniki, gniazdka elektryczne w kolorze białym</w:t>
      </w:r>
    </w:p>
    <w:p w:rsidR="00167261" w:rsidRPr="000070BE" w:rsidRDefault="00167261" w:rsidP="000070B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drzwi wewnętrzne w kolorze drewna zamykane na zamek od środka</w:t>
      </w:r>
    </w:p>
    <w:p w:rsidR="002235A0" w:rsidRPr="000070BE" w:rsidRDefault="00167261" w:rsidP="000070BE">
      <w:pPr>
        <w:pStyle w:val="Akapitzlist"/>
        <w:numPr>
          <w:ilvl w:val="2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Pomieszczenie socjalne </w:t>
      </w:r>
    </w:p>
    <w:p w:rsidR="00167261" w:rsidRPr="000070BE" w:rsidRDefault="00167261" w:rsidP="000070B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powierzchnia do 5m</w:t>
      </w:r>
      <w:r w:rsidRPr="000070BE">
        <w:rPr>
          <w:rFonts w:ascii="Arial" w:hAnsi="Arial" w:cs="Arial"/>
          <w:sz w:val="21"/>
          <w:szCs w:val="21"/>
          <w:vertAlign w:val="superscript"/>
        </w:rPr>
        <w:t>2</w:t>
      </w:r>
      <w:r w:rsidRPr="000070BE">
        <w:rPr>
          <w:rFonts w:ascii="Arial" w:hAnsi="Arial" w:cs="Arial"/>
          <w:sz w:val="21"/>
          <w:szCs w:val="21"/>
        </w:rPr>
        <w:t>,</w:t>
      </w:r>
    </w:p>
    <w:p w:rsidR="00167261" w:rsidRPr="000070BE" w:rsidRDefault="00167261" w:rsidP="000070B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wyposażenie: zlew, lodówka, mikrofalówka, czajnik elektryczny, szafki kuchenne z blatem roboczym, mały stół i krzesła do spożywania posiłków, miejsce do przechowywania środków czystości i urządzeń do sprzątania,</w:t>
      </w:r>
    </w:p>
    <w:p w:rsidR="00167261" w:rsidRPr="000070BE" w:rsidRDefault="00167261" w:rsidP="000070B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posadzka: kafle</w:t>
      </w:r>
      <w:r w:rsidR="001562B7" w:rsidRPr="000070BE">
        <w:rPr>
          <w:rFonts w:ascii="Arial" w:hAnsi="Arial" w:cs="Arial"/>
          <w:sz w:val="21"/>
          <w:szCs w:val="21"/>
        </w:rPr>
        <w:t xml:space="preserve"> w odcieniach beżu lub szarości</w:t>
      </w:r>
      <w:r w:rsidRPr="000070BE">
        <w:rPr>
          <w:rFonts w:ascii="Arial" w:hAnsi="Arial" w:cs="Arial"/>
          <w:sz w:val="21"/>
          <w:szCs w:val="21"/>
        </w:rPr>
        <w:t>, ściany: tynki cementowo-wapienne malowane na kolor biały, w miejscu zlewu i blatu roboczego – kafle lub panele ścienne zabezpieczające powierzchnię ścian przed zawilgoceniem</w:t>
      </w:r>
    </w:p>
    <w:p w:rsidR="00167261" w:rsidRPr="000070BE" w:rsidRDefault="00167261" w:rsidP="000070B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oświetlenie sufitowe, dodatkowo oświetlenie szafek kuchennych wiszących</w:t>
      </w:r>
    </w:p>
    <w:p w:rsidR="00167261" w:rsidRPr="000070BE" w:rsidRDefault="00167261" w:rsidP="000070B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włączniki, gniazdka elektryczne w kolorze białym</w:t>
      </w:r>
    </w:p>
    <w:p w:rsidR="00167261" w:rsidRPr="000070BE" w:rsidRDefault="00167261" w:rsidP="000070B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drzwi wewnętrzne w kolorze drewna zamykane na zamek z wkładką.</w:t>
      </w:r>
    </w:p>
    <w:p w:rsidR="00167261" w:rsidRPr="000070BE" w:rsidRDefault="00167261" w:rsidP="000070BE">
      <w:pPr>
        <w:pStyle w:val="Akapitzlist"/>
        <w:numPr>
          <w:ilvl w:val="2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Pomieszczenie biurowe</w:t>
      </w:r>
    </w:p>
    <w:p w:rsidR="002C4DF3" w:rsidRPr="000070BE" w:rsidRDefault="002C4DF3" w:rsidP="000070B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powierzchnia do 20m</w:t>
      </w:r>
      <w:r w:rsidRPr="000070BE">
        <w:rPr>
          <w:rFonts w:ascii="Arial" w:hAnsi="Arial" w:cs="Arial"/>
          <w:sz w:val="21"/>
          <w:szCs w:val="21"/>
          <w:vertAlign w:val="superscript"/>
        </w:rPr>
        <w:t>2</w:t>
      </w:r>
      <w:r w:rsidRPr="000070BE">
        <w:rPr>
          <w:rFonts w:ascii="Arial" w:hAnsi="Arial" w:cs="Arial"/>
          <w:sz w:val="21"/>
          <w:szCs w:val="21"/>
        </w:rPr>
        <w:t>,</w:t>
      </w:r>
    </w:p>
    <w:p w:rsidR="009F6E22" w:rsidRPr="000070BE" w:rsidRDefault="002C4DF3" w:rsidP="000070B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wyposażenie: 2 w pełni wyposażone miejsca pracy: </w:t>
      </w:r>
      <w:r w:rsidR="001562B7" w:rsidRPr="000070BE">
        <w:rPr>
          <w:rFonts w:ascii="Arial" w:hAnsi="Arial" w:cs="Arial"/>
          <w:sz w:val="21"/>
          <w:szCs w:val="21"/>
        </w:rPr>
        <w:t xml:space="preserve">duże </w:t>
      </w:r>
      <w:r w:rsidRPr="000070BE">
        <w:rPr>
          <w:rFonts w:ascii="Arial" w:hAnsi="Arial" w:cs="Arial"/>
          <w:sz w:val="21"/>
          <w:szCs w:val="21"/>
        </w:rPr>
        <w:t xml:space="preserve">biurka </w:t>
      </w:r>
      <w:r w:rsidR="001562B7" w:rsidRPr="000070BE">
        <w:rPr>
          <w:rFonts w:ascii="Arial" w:hAnsi="Arial" w:cs="Arial"/>
          <w:sz w:val="21"/>
          <w:szCs w:val="21"/>
        </w:rPr>
        <w:t>z </w:t>
      </w:r>
      <w:proofErr w:type="spellStart"/>
      <w:r w:rsidR="001562B7" w:rsidRPr="000070BE">
        <w:rPr>
          <w:rFonts w:ascii="Arial" w:hAnsi="Arial" w:cs="Arial"/>
          <w:sz w:val="21"/>
          <w:szCs w:val="21"/>
        </w:rPr>
        <w:t>kontenerkami</w:t>
      </w:r>
      <w:proofErr w:type="spellEnd"/>
      <w:r w:rsidR="001562B7" w:rsidRPr="000070BE">
        <w:rPr>
          <w:rFonts w:ascii="Arial" w:hAnsi="Arial" w:cs="Arial"/>
          <w:sz w:val="21"/>
          <w:szCs w:val="21"/>
        </w:rPr>
        <w:t xml:space="preserve"> </w:t>
      </w:r>
      <w:r w:rsidRPr="000070BE">
        <w:rPr>
          <w:rFonts w:ascii="Arial" w:hAnsi="Arial" w:cs="Arial"/>
          <w:sz w:val="21"/>
          <w:szCs w:val="21"/>
        </w:rPr>
        <w:t>przeznaczone do pracy przy komputerze, krzesł</w:t>
      </w:r>
      <w:r w:rsidR="00820CD8">
        <w:rPr>
          <w:rFonts w:ascii="Arial" w:hAnsi="Arial" w:cs="Arial"/>
          <w:sz w:val="21"/>
          <w:szCs w:val="21"/>
        </w:rPr>
        <w:t>a, lampki; szafy aktowe zamykane na klucz;</w:t>
      </w:r>
      <w:r w:rsidR="001562B7" w:rsidRPr="000070BE">
        <w:rPr>
          <w:rFonts w:ascii="Arial" w:hAnsi="Arial" w:cs="Arial"/>
          <w:sz w:val="21"/>
          <w:szCs w:val="21"/>
        </w:rPr>
        <w:t xml:space="preserve"> stół i k</w:t>
      </w:r>
      <w:r w:rsidR="00820CD8">
        <w:rPr>
          <w:rFonts w:ascii="Arial" w:hAnsi="Arial" w:cs="Arial"/>
          <w:sz w:val="21"/>
          <w:szCs w:val="21"/>
        </w:rPr>
        <w:t>rzesła do przyjmowania petentów;</w:t>
      </w:r>
      <w:r w:rsidR="001562B7" w:rsidRPr="000070BE">
        <w:rPr>
          <w:rFonts w:ascii="Arial" w:hAnsi="Arial" w:cs="Arial"/>
          <w:sz w:val="21"/>
          <w:szCs w:val="21"/>
        </w:rPr>
        <w:t xml:space="preserve"> miejsce do przygotowania napojów z czajnikiem</w:t>
      </w:r>
    </w:p>
    <w:p w:rsidR="001562B7" w:rsidRPr="000070BE" w:rsidRDefault="001562B7" w:rsidP="000070B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posadzka: kafle w odcieniach beżu lub szarości</w:t>
      </w:r>
    </w:p>
    <w:p w:rsidR="00904E09" w:rsidRPr="000070BE" w:rsidRDefault="00904E09" w:rsidP="000070B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ściany: tynki cementowo-wapienne malowane na kolor biały</w:t>
      </w:r>
    </w:p>
    <w:p w:rsidR="001562B7" w:rsidRPr="000070BE" w:rsidRDefault="001562B7" w:rsidP="000070B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włączniki, gniazdka elektryczne w kolorze białym</w:t>
      </w:r>
    </w:p>
    <w:p w:rsidR="00904E09" w:rsidRPr="000070BE" w:rsidRDefault="00904E09" w:rsidP="000070B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drzwi wewnętrzne w kolorze drewna zamykane na zamek z wkładką.</w:t>
      </w:r>
    </w:p>
    <w:p w:rsidR="001562B7" w:rsidRPr="000070BE" w:rsidRDefault="00904E09" w:rsidP="000070B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oświetlenie sufitowe</w:t>
      </w:r>
    </w:p>
    <w:p w:rsidR="00904E09" w:rsidRPr="000070BE" w:rsidRDefault="00904E09" w:rsidP="000070B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klimatyzator ścienny</w:t>
      </w:r>
    </w:p>
    <w:p w:rsidR="00904E09" w:rsidRPr="000070BE" w:rsidRDefault="00904E09" w:rsidP="000070B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okna wyposażone w rolety wewnętrzne</w:t>
      </w:r>
    </w:p>
    <w:p w:rsidR="006E63C8" w:rsidRPr="000070BE" w:rsidRDefault="00536C86" w:rsidP="000070BE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Teren zewnętrzny</w:t>
      </w:r>
    </w:p>
    <w:p w:rsidR="006E44ED" w:rsidRPr="000070BE" w:rsidRDefault="001E19A4" w:rsidP="000070BE">
      <w:pPr>
        <w:pStyle w:val="Akapitzlist"/>
        <w:numPr>
          <w:ilvl w:val="2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Wejś</w:t>
      </w:r>
      <w:r w:rsidR="006E44ED" w:rsidRPr="000070BE">
        <w:rPr>
          <w:rFonts w:ascii="Arial" w:hAnsi="Arial" w:cs="Arial"/>
          <w:sz w:val="21"/>
          <w:szCs w:val="21"/>
        </w:rPr>
        <w:t>cie do budynku</w:t>
      </w:r>
    </w:p>
    <w:p w:rsidR="006E44ED" w:rsidRPr="000070BE" w:rsidRDefault="006E44ED" w:rsidP="000070BE">
      <w:pPr>
        <w:pStyle w:val="Akapitzlist"/>
        <w:spacing w:after="0" w:line="276" w:lineRule="auto"/>
        <w:ind w:left="214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 ramach dostosowania obiektu do potrzeb osób niepełnosprawnych należy zaprojektować pochyln</w:t>
      </w:r>
      <w:r w:rsidR="001E19A4" w:rsidRPr="000070BE">
        <w:rPr>
          <w:rFonts w:ascii="Arial" w:hAnsi="Arial" w:cs="Arial"/>
          <w:sz w:val="21"/>
          <w:szCs w:val="21"/>
        </w:rPr>
        <w:t>ię dla osób niepełnosprawnych o </w:t>
      </w:r>
      <w:r w:rsidRPr="000070BE">
        <w:rPr>
          <w:rFonts w:ascii="Arial" w:hAnsi="Arial" w:cs="Arial"/>
          <w:sz w:val="21"/>
          <w:szCs w:val="21"/>
        </w:rPr>
        <w:t>param</w:t>
      </w:r>
      <w:r w:rsidR="001E19A4" w:rsidRPr="000070BE">
        <w:rPr>
          <w:rFonts w:ascii="Arial" w:hAnsi="Arial" w:cs="Arial"/>
          <w:sz w:val="21"/>
          <w:szCs w:val="21"/>
        </w:rPr>
        <w:t>et</w:t>
      </w:r>
      <w:r w:rsidRPr="000070BE">
        <w:rPr>
          <w:rFonts w:ascii="Arial" w:hAnsi="Arial" w:cs="Arial"/>
          <w:sz w:val="21"/>
          <w:szCs w:val="21"/>
        </w:rPr>
        <w:t>rach zgod</w:t>
      </w:r>
      <w:r w:rsidR="001E19A4" w:rsidRPr="000070BE">
        <w:rPr>
          <w:rFonts w:ascii="Arial" w:hAnsi="Arial" w:cs="Arial"/>
          <w:sz w:val="21"/>
          <w:szCs w:val="21"/>
        </w:rPr>
        <w:t>nych z obowiązującymi wytycznymi</w:t>
      </w:r>
    </w:p>
    <w:p w:rsidR="00536C86" w:rsidRPr="000070BE" w:rsidRDefault="00536C86" w:rsidP="000070BE">
      <w:pPr>
        <w:pStyle w:val="Akapitzlist"/>
        <w:numPr>
          <w:ilvl w:val="2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Ogrodzenie</w:t>
      </w:r>
    </w:p>
    <w:p w:rsidR="00536C86" w:rsidRPr="000070BE" w:rsidRDefault="00536C86" w:rsidP="000070BE">
      <w:pPr>
        <w:pStyle w:val="Akapitzlist"/>
        <w:spacing w:after="0" w:line="276" w:lineRule="auto"/>
        <w:ind w:left="214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Cały teren przeznaczony pod inwestycję powinien być ogrodzony. Ogrodzenie panelowe w kolorze zielonym</w:t>
      </w:r>
      <w:r w:rsidR="008C07B6" w:rsidRPr="000070BE">
        <w:rPr>
          <w:rFonts w:ascii="Arial" w:hAnsi="Arial" w:cs="Arial"/>
          <w:sz w:val="21"/>
          <w:szCs w:val="21"/>
        </w:rPr>
        <w:t>, panel 3d wysokość ok. 1,50m (pręt fi4mm, oczka 5x20mm), podmurówka betonowa (ok. 0,20m), brama otwierana dwuskrzydłowa z paneli tożsamych jak ogrodzenie ocynkowana malowana proszkowo na kolor zielony, zamykana na klucz; furtka</w:t>
      </w:r>
      <w:r w:rsidR="008F3EE8" w:rsidRPr="000070BE">
        <w:rPr>
          <w:rFonts w:ascii="Arial" w:hAnsi="Arial" w:cs="Arial"/>
          <w:sz w:val="21"/>
          <w:szCs w:val="21"/>
        </w:rPr>
        <w:t xml:space="preserve"> </w:t>
      </w:r>
      <w:r w:rsidR="008F3EE8" w:rsidRPr="000070BE">
        <w:rPr>
          <w:rFonts w:ascii="Arial" w:hAnsi="Arial" w:cs="Arial"/>
          <w:sz w:val="21"/>
          <w:szCs w:val="21"/>
        </w:rPr>
        <w:lastRenderedPageBreak/>
        <w:t>ocynkowana malowana proszkowo z paneli tożsamych jak ogrodzenie zamykana na klucz.</w:t>
      </w:r>
    </w:p>
    <w:p w:rsidR="008F3EE8" w:rsidRPr="000070BE" w:rsidRDefault="004C14CA" w:rsidP="000070BE">
      <w:pPr>
        <w:pStyle w:val="Akapitzlist"/>
        <w:numPr>
          <w:ilvl w:val="2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Plac przed kancelarią</w:t>
      </w:r>
    </w:p>
    <w:p w:rsidR="004C14CA" w:rsidRPr="000070BE" w:rsidRDefault="004C14CA" w:rsidP="000070BE">
      <w:pPr>
        <w:pStyle w:val="Akapitzlist"/>
        <w:spacing w:after="0" w:line="276" w:lineRule="auto"/>
        <w:ind w:left="214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Utwardzony, kostką betonową typu </w:t>
      </w:r>
      <w:proofErr w:type="spellStart"/>
      <w:r w:rsidRPr="000070BE">
        <w:rPr>
          <w:rFonts w:ascii="Arial" w:hAnsi="Arial" w:cs="Arial"/>
          <w:sz w:val="21"/>
          <w:szCs w:val="21"/>
        </w:rPr>
        <w:t>Behat</w:t>
      </w:r>
      <w:r w:rsidR="00BE5822" w:rsidRPr="000070BE">
        <w:rPr>
          <w:rFonts w:ascii="Arial" w:hAnsi="Arial" w:cs="Arial"/>
          <w:sz w:val="21"/>
          <w:szCs w:val="21"/>
        </w:rPr>
        <w:t>on</w:t>
      </w:r>
      <w:proofErr w:type="spellEnd"/>
      <w:r w:rsidR="00BE5822" w:rsidRPr="000070BE">
        <w:rPr>
          <w:rFonts w:ascii="Arial" w:hAnsi="Arial" w:cs="Arial"/>
          <w:sz w:val="21"/>
          <w:szCs w:val="21"/>
        </w:rPr>
        <w:t xml:space="preserve"> w kolorze szarym, wydzielone</w:t>
      </w:r>
      <w:r w:rsidRPr="000070BE">
        <w:rPr>
          <w:rFonts w:ascii="Arial" w:hAnsi="Arial" w:cs="Arial"/>
          <w:sz w:val="21"/>
          <w:szCs w:val="21"/>
        </w:rPr>
        <w:t xml:space="preserve"> wejście, wjazd, miejsca postojowe dla pracowników (2), dla </w:t>
      </w:r>
      <w:r w:rsidR="007B6E08" w:rsidRPr="000070BE">
        <w:rPr>
          <w:rFonts w:ascii="Arial" w:hAnsi="Arial" w:cs="Arial"/>
          <w:sz w:val="21"/>
          <w:szCs w:val="21"/>
        </w:rPr>
        <w:t>petentów (1), dla osób niepełnosprawnych (1)</w:t>
      </w:r>
      <w:r w:rsidR="002B0A91" w:rsidRPr="000070BE">
        <w:rPr>
          <w:rFonts w:ascii="Arial" w:hAnsi="Arial" w:cs="Arial"/>
          <w:sz w:val="21"/>
          <w:szCs w:val="21"/>
        </w:rPr>
        <w:t xml:space="preserve">, </w:t>
      </w:r>
      <w:r w:rsidR="00BE5822" w:rsidRPr="000070BE">
        <w:rPr>
          <w:rFonts w:ascii="Arial" w:hAnsi="Arial" w:cs="Arial"/>
          <w:sz w:val="21"/>
          <w:szCs w:val="21"/>
        </w:rPr>
        <w:t>pozostały teren oczyszczony ze zbędnej roślinności przeznaczony pod obsianie trawą (niwelacja, humusowanie w razie konieczności</w:t>
      </w:r>
      <w:r w:rsidR="00643EEE" w:rsidRPr="000070BE">
        <w:rPr>
          <w:rFonts w:ascii="Arial" w:hAnsi="Arial" w:cs="Arial"/>
          <w:sz w:val="21"/>
          <w:szCs w:val="21"/>
        </w:rPr>
        <w:t>)</w:t>
      </w:r>
    </w:p>
    <w:p w:rsidR="00C00246" w:rsidRPr="000070BE" w:rsidRDefault="007C71C4" w:rsidP="000070B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Wszystkie projektowane elementy budynku muszą być zgodne z obowiązującymi przepisami, w szczególności spełniać wymagania określone w </w:t>
      </w:r>
      <w:r w:rsidRPr="000070BE">
        <w:rPr>
          <w:rFonts w:ascii="Arial" w:hAnsi="Arial" w:cs="Arial"/>
          <w:i/>
          <w:sz w:val="21"/>
          <w:szCs w:val="21"/>
        </w:rPr>
        <w:t>rozporządzeniu Ministra Infrastruktury z dnia 12 kwietnia 2002 r. w sprawie warunków</w:t>
      </w:r>
      <w:r w:rsidR="006E44ED" w:rsidRPr="000070BE">
        <w:rPr>
          <w:rFonts w:ascii="Arial" w:hAnsi="Arial" w:cs="Arial"/>
          <w:i/>
          <w:sz w:val="21"/>
          <w:szCs w:val="21"/>
        </w:rPr>
        <w:t xml:space="preserve"> </w:t>
      </w:r>
      <w:r w:rsidRPr="000070BE">
        <w:rPr>
          <w:rFonts w:ascii="Arial" w:hAnsi="Arial" w:cs="Arial"/>
          <w:i/>
          <w:sz w:val="21"/>
          <w:szCs w:val="21"/>
        </w:rPr>
        <w:t>te</w:t>
      </w:r>
      <w:r w:rsidR="006E44ED" w:rsidRPr="000070BE">
        <w:rPr>
          <w:rFonts w:ascii="Arial" w:hAnsi="Arial" w:cs="Arial"/>
          <w:i/>
          <w:sz w:val="21"/>
          <w:szCs w:val="21"/>
        </w:rPr>
        <w:t>chnicznych, jakim powinny odpow</w:t>
      </w:r>
      <w:r w:rsidRPr="000070BE">
        <w:rPr>
          <w:rFonts w:ascii="Arial" w:hAnsi="Arial" w:cs="Arial"/>
          <w:i/>
          <w:sz w:val="21"/>
          <w:szCs w:val="21"/>
        </w:rPr>
        <w:t>i</w:t>
      </w:r>
      <w:r w:rsidR="006E44ED" w:rsidRPr="000070BE">
        <w:rPr>
          <w:rFonts w:ascii="Arial" w:hAnsi="Arial" w:cs="Arial"/>
          <w:i/>
          <w:sz w:val="21"/>
          <w:szCs w:val="21"/>
        </w:rPr>
        <w:t>a</w:t>
      </w:r>
      <w:r w:rsidRPr="000070BE">
        <w:rPr>
          <w:rFonts w:ascii="Arial" w:hAnsi="Arial" w:cs="Arial"/>
          <w:i/>
          <w:sz w:val="21"/>
          <w:szCs w:val="21"/>
        </w:rPr>
        <w:t>dać bud</w:t>
      </w:r>
      <w:r w:rsidR="006E44ED" w:rsidRPr="000070BE">
        <w:rPr>
          <w:rFonts w:ascii="Arial" w:hAnsi="Arial" w:cs="Arial"/>
          <w:i/>
          <w:sz w:val="21"/>
          <w:szCs w:val="21"/>
        </w:rPr>
        <w:t>ynki i ich usytuowanie</w:t>
      </w:r>
      <w:r w:rsidR="00474B8B" w:rsidRPr="000070BE">
        <w:rPr>
          <w:rFonts w:ascii="Arial" w:hAnsi="Arial" w:cs="Arial"/>
          <w:sz w:val="21"/>
          <w:szCs w:val="21"/>
        </w:rPr>
        <w:t xml:space="preserve"> oraz </w:t>
      </w:r>
      <w:r w:rsidR="006E44ED" w:rsidRPr="000070BE">
        <w:rPr>
          <w:rFonts w:ascii="Arial" w:hAnsi="Arial" w:cs="Arial"/>
          <w:sz w:val="21"/>
          <w:szCs w:val="21"/>
        </w:rPr>
        <w:t xml:space="preserve">być </w:t>
      </w:r>
      <w:r w:rsidR="00474B8B" w:rsidRPr="000070BE">
        <w:rPr>
          <w:rFonts w:ascii="Arial" w:hAnsi="Arial" w:cs="Arial"/>
          <w:sz w:val="21"/>
          <w:szCs w:val="21"/>
        </w:rPr>
        <w:t xml:space="preserve">w </w:t>
      </w:r>
      <w:r w:rsidR="006E44ED" w:rsidRPr="000070BE">
        <w:rPr>
          <w:rFonts w:ascii="Arial" w:hAnsi="Arial" w:cs="Arial"/>
          <w:sz w:val="21"/>
          <w:szCs w:val="21"/>
        </w:rPr>
        <w:t>pełni dostosowane do potrzeb os</w:t>
      </w:r>
      <w:r w:rsidR="00474B8B" w:rsidRPr="000070BE">
        <w:rPr>
          <w:rFonts w:ascii="Arial" w:hAnsi="Arial" w:cs="Arial"/>
          <w:sz w:val="21"/>
          <w:szCs w:val="21"/>
        </w:rPr>
        <w:t xml:space="preserve">ób niepełnosprawnych. </w:t>
      </w:r>
    </w:p>
    <w:p w:rsidR="006E44ED" w:rsidRPr="000070BE" w:rsidRDefault="006E44ED" w:rsidP="000070BE">
      <w:pPr>
        <w:pStyle w:val="Akapitzlist"/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</w:p>
    <w:p w:rsidR="00964DDE" w:rsidRPr="000070BE" w:rsidRDefault="00643EEE" w:rsidP="000070B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Wymagania, forma i zakres opracowania dokumentacji projektowej</w:t>
      </w:r>
    </w:p>
    <w:p w:rsidR="00154CFE" w:rsidRPr="000070BE" w:rsidRDefault="00154CFE" w:rsidP="000070BE">
      <w:pPr>
        <w:pStyle w:val="Akapitzlist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643EEE" w:rsidRPr="000070BE" w:rsidRDefault="00716608" w:rsidP="000070B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Koncepcja projektowa</w:t>
      </w:r>
    </w:p>
    <w:p w:rsidR="00643EEE" w:rsidRPr="000070BE" w:rsidRDefault="00643EEE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Koncepcja projektowa winna zostać opracowana</w:t>
      </w:r>
      <w:r w:rsidR="00820CD8">
        <w:rPr>
          <w:rFonts w:ascii="Arial" w:hAnsi="Arial" w:cs="Arial"/>
          <w:sz w:val="21"/>
          <w:szCs w:val="21"/>
        </w:rPr>
        <w:t xml:space="preserve"> na mapie do celów projektowych</w:t>
      </w:r>
      <w:r w:rsidRPr="000070BE">
        <w:rPr>
          <w:rFonts w:ascii="Arial" w:hAnsi="Arial" w:cs="Arial"/>
          <w:sz w:val="21"/>
          <w:szCs w:val="21"/>
        </w:rPr>
        <w:t xml:space="preserve">. </w:t>
      </w:r>
      <w:r w:rsidR="00820CD8">
        <w:rPr>
          <w:rFonts w:ascii="Arial" w:hAnsi="Arial" w:cs="Arial"/>
          <w:sz w:val="21"/>
          <w:szCs w:val="21"/>
        </w:rPr>
        <w:t>W </w:t>
      </w:r>
      <w:r w:rsidRPr="000070BE">
        <w:rPr>
          <w:rFonts w:ascii="Arial" w:hAnsi="Arial" w:cs="Arial"/>
          <w:sz w:val="21"/>
          <w:szCs w:val="21"/>
        </w:rPr>
        <w:t>jej skład powinien wchodzić krótki opis techn</w:t>
      </w:r>
      <w:r w:rsidR="00820CD8">
        <w:rPr>
          <w:rFonts w:ascii="Arial" w:hAnsi="Arial" w:cs="Arial"/>
          <w:sz w:val="21"/>
          <w:szCs w:val="21"/>
        </w:rPr>
        <w:t>iczny (zawierający informację o </w:t>
      </w:r>
      <w:r w:rsidRPr="000070BE">
        <w:rPr>
          <w:rFonts w:ascii="Arial" w:hAnsi="Arial" w:cs="Arial"/>
          <w:sz w:val="21"/>
          <w:szCs w:val="21"/>
        </w:rPr>
        <w:t>podstawowych parametrach technicznych, rozwiązaniach funkcjonalnych, użytkowych i materiałach proponowanych do zastosowania)</w:t>
      </w:r>
      <w:r w:rsidR="00CE2144" w:rsidRPr="000070BE">
        <w:rPr>
          <w:rFonts w:ascii="Arial" w:hAnsi="Arial" w:cs="Arial"/>
          <w:sz w:val="21"/>
          <w:szCs w:val="21"/>
        </w:rPr>
        <w:t xml:space="preserve">, wstępny plan zagospodarowania terenu, rzut z wrysowanym układem funkcjonalnym pomieszczeń (wymaga się aby wrysować wymienione przez Zamawiającego elementy wyposażenia wnętrz), widoki elewacji z każdej strony oraz szacunkowe koszty realizacji. Zamawiający wymaga, aby koncepcja została przygotowana w ciągu 14 dni od dnia podpisania umowy. W terminie 3 dni od podpisania umowy odbędzie się </w:t>
      </w:r>
      <w:r w:rsidR="00456C02" w:rsidRPr="000070BE">
        <w:rPr>
          <w:rFonts w:ascii="Arial" w:hAnsi="Arial" w:cs="Arial"/>
          <w:sz w:val="21"/>
          <w:szCs w:val="21"/>
        </w:rPr>
        <w:t xml:space="preserve">pierwsze </w:t>
      </w:r>
      <w:r w:rsidR="00CE2144" w:rsidRPr="000070BE">
        <w:rPr>
          <w:rFonts w:ascii="Arial" w:hAnsi="Arial" w:cs="Arial"/>
          <w:sz w:val="21"/>
          <w:szCs w:val="21"/>
        </w:rPr>
        <w:t xml:space="preserve">spotkanie </w:t>
      </w:r>
      <w:r w:rsidR="00456C02" w:rsidRPr="000070BE">
        <w:rPr>
          <w:rFonts w:ascii="Arial" w:hAnsi="Arial" w:cs="Arial"/>
          <w:sz w:val="21"/>
          <w:szCs w:val="21"/>
        </w:rPr>
        <w:t xml:space="preserve">robocze </w:t>
      </w:r>
      <w:r w:rsidR="00CE2144" w:rsidRPr="000070BE">
        <w:rPr>
          <w:rFonts w:ascii="Arial" w:hAnsi="Arial" w:cs="Arial"/>
          <w:sz w:val="21"/>
          <w:szCs w:val="21"/>
        </w:rPr>
        <w:t>Wykonawcy z Zamawiają</w:t>
      </w:r>
      <w:r w:rsidR="00456C02" w:rsidRPr="000070BE">
        <w:rPr>
          <w:rFonts w:ascii="Arial" w:hAnsi="Arial" w:cs="Arial"/>
          <w:sz w:val="21"/>
          <w:szCs w:val="21"/>
        </w:rPr>
        <w:t>cy. Do tego czasu Wykonawca zobowiązany jest dokonać wizji lokalnej w terenie i zapoznać się z materiałami udostępnionymi przez Wykonawcę</w:t>
      </w:r>
      <w:r w:rsidR="00154CFE" w:rsidRPr="000070BE">
        <w:rPr>
          <w:rFonts w:ascii="Arial" w:hAnsi="Arial" w:cs="Arial"/>
          <w:sz w:val="21"/>
          <w:szCs w:val="21"/>
        </w:rPr>
        <w:t>.</w:t>
      </w:r>
    </w:p>
    <w:p w:rsidR="00154CFE" w:rsidRPr="000070BE" w:rsidRDefault="00154CFE" w:rsidP="000070B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456C02" w:rsidRPr="000070BE" w:rsidRDefault="00456C02" w:rsidP="000070B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Projekt budowlany</w:t>
      </w:r>
    </w:p>
    <w:p w:rsidR="00456C02" w:rsidRPr="000070BE" w:rsidRDefault="00654952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Projekt budowlany </w:t>
      </w:r>
      <w:r w:rsidR="00BA7EBE" w:rsidRPr="000070BE">
        <w:rPr>
          <w:rFonts w:ascii="Arial" w:hAnsi="Arial" w:cs="Arial"/>
          <w:sz w:val="21"/>
          <w:szCs w:val="21"/>
        </w:rPr>
        <w:t xml:space="preserve">powinien być zgodny z obowiązującymi przepisami, w szczególności </w:t>
      </w:r>
      <w:r w:rsidR="00903515" w:rsidRPr="000070BE">
        <w:rPr>
          <w:rFonts w:ascii="Arial" w:hAnsi="Arial" w:cs="Arial"/>
          <w:sz w:val="21"/>
          <w:szCs w:val="21"/>
        </w:rPr>
        <w:t>określonymi w</w:t>
      </w:r>
      <w:r w:rsidR="00BA7EBE" w:rsidRPr="000070BE">
        <w:rPr>
          <w:rFonts w:ascii="Arial" w:hAnsi="Arial" w:cs="Arial"/>
          <w:sz w:val="21"/>
          <w:szCs w:val="21"/>
        </w:rPr>
        <w:t xml:space="preserve"> </w:t>
      </w:r>
      <w:r w:rsidR="00BA7EBE" w:rsidRPr="000070BE">
        <w:rPr>
          <w:rFonts w:ascii="Arial" w:hAnsi="Arial" w:cs="Arial"/>
          <w:i/>
          <w:sz w:val="21"/>
          <w:szCs w:val="21"/>
        </w:rPr>
        <w:t>ustawie z dnia 7 lipca 1994 r. Prawo budowlane</w:t>
      </w:r>
      <w:r w:rsidR="00BA7EBE" w:rsidRPr="000070BE">
        <w:rPr>
          <w:rFonts w:ascii="Arial" w:hAnsi="Arial" w:cs="Arial"/>
          <w:sz w:val="21"/>
          <w:szCs w:val="21"/>
        </w:rPr>
        <w:t xml:space="preserve"> i </w:t>
      </w:r>
      <w:r w:rsidRPr="000070BE">
        <w:rPr>
          <w:rFonts w:ascii="Arial" w:hAnsi="Arial" w:cs="Arial"/>
          <w:i/>
          <w:sz w:val="21"/>
          <w:szCs w:val="21"/>
        </w:rPr>
        <w:t>rozporz</w:t>
      </w:r>
      <w:r w:rsidR="00BA7EBE" w:rsidRPr="000070BE">
        <w:rPr>
          <w:rFonts w:ascii="Arial" w:hAnsi="Arial" w:cs="Arial"/>
          <w:i/>
          <w:sz w:val="21"/>
          <w:szCs w:val="21"/>
        </w:rPr>
        <w:t>ądzeniu Ministra Rozwoju z dnia 11 września 2020 r.</w:t>
      </w:r>
      <w:r w:rsidR="00903515" w:rsidRPr="000070BE">
        <w:rPr>
          <w:rFonts w:ascii="Arial" w:hAnsi="Arial" w:cs="Arial"/>
          <w:i/>
          <w:sz w:val="21"/>
          <w:szCs w:val="21"/>
        </w:rPr>
        <w:t xml:space="preserve"> w sprawie szczegółowego zakresu i formy projektu budowlanego</w:t>
      </w:r>
      <w:r w:rsidR="00903515" w:rsidRPr="000070BE">
        <w:rPr>
          <w:rFonts w:ascii="Arial" w:hAnsi="Arial" w:cs="Arial"/>
          <w:sz w:val="21"/>
          <w:szCs w:val="21"/>
        </w:rPr>
        <w:t>.</w:t>
      </w:r>
    </w:p>
    <w:p w:rsidR="00903515" w:rsidRPr="000070BE" w:rsidRDefault="00903515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Wykonanie projektu budowlanego powinno być poprzedzone wykonaniem niezbędnych pomiarów, ekspertyz, wizji lokalnych, oraz uzyskaniem wymaganych uzgodnień i opinii. </w:t>
      </w:r>
    </w:p>
    <w:p w:rsidR="00903515" w:rsidRPr="000070BE" w:rsidRDefault="00903515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Projekt budowlany powinien zawierać wszystkie niezbędne rysunki konstrukcyjne (rzuty, przekroje, szczegóły), szczegółowy opis techniczny, szczegóły rozwiązań konstrukcyjno-technologicznych oraz określenie parametrów i typów wybranych materiałów. Projekt budowlany podlega ocenie Zamawiającego przed złożeniem wniosku o uzyskanie pozwolenie na budowę. Z uwagi na fakt, że Zamawiający nie wymaga projektu wykonawczego w projekcie technicznym projektu budowlanego należy zawrzeć wszystkie niezbędne szczegóły konstrukcyjne i opisy umożliwiające prawidłową realizację robót budowlanych. </w:t>
      </w:r>
      <w:r w:rsidR="00E1096E" w:rsidRPr="000070BE">
        <w:rPr>
          <w:rFonts w:ascii="Arial" w:hAnsi="Arial" w:cs="Arial"/>
          <w:sz w:val="21"/>
          <w:szCs w:val="21"/>
        </w:rPr>
        <w:t xml:space="preserve">Uwaga: </w:t>
      </w:r>
      <w:r w:rsidR="008C0582" w:rsidRPr="000070BE">
        <w:rPr>
          <w:rFonts w:ascii="Arial" w:hAnsi="Arial" w:cs="Arial"/>
          <w:sz w:val="21"/>
          <w:szCs w:val="21"/>
        </w:rPr>
        <w:t>Widoki elewacji z każdej strony budynku powinny być wykonane w kolorze z odzwierciedleniem materiałów z jakich będą wykonane.</w:t>
      </w:r>
      <w:r w:rsidR="00547D00" w:rsidRPr="000070BE">
        <w:rPr>
          <w:rFonts w:ascii="Arial" w:hAnsi="Arial" w:cs="Arial"/>
          <w:sz w:val="21"/>
          <w:szCs w:val="21"/>
        </w:rPr>
        <w:t xml:space="preserve"> </w:t>
      </w:r>
    </w:p>
    <w:p w:rsidR="00154CFE" w:rsidRDefault="00154CFE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820CD8" w:rsidRPr="000070BE" w:rsidRDefault="00820CD8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903515" w:rsidRPr="000070BE" w:rsidRDefault="00903515" w:rsidP="000070B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lastRenderedPageBreak/>
        <w:t>Specyfikacja techniczna wykonania i odbioru robót budowlanych</w:t>
      </w:r>
    </w:p>
    <w:p w:rsidR="00903515" w:rsidRPr="000070BE" w:rsidRDefault="00903515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Przez specyfikację techniczną wykonania i odbioru robót budowlanych należy rozumieć opracowanie zawierające w szczegó</w:t>
      </w:r>
      <w:r w:rsidR="00983B42" w:rsidRPr="000070BE">
        <w:rPr>
          <w:rFonts w:ascii="Arial" w:hAnsi="Arial" w:cs="Arial"/>
          <w:sz w:val="21"/>
          <w:szCs w:val="21"/>
        </w:rPr>
        <w:t>lno</w:t>
      </w:r>
      <w:r w:rsidRPr="000070BE">
        <w:rPr>
          <w:rFonts w:ascii="Arial" w:hAnsi="Arial" w:cs="Arial"/>
          <w:sz w:val="21"/>
          <w:szCs w:val="21"/>
        </w:rPr>
        <w:t>ści zbiory wymagań</w:t>
      </w:r>
      <w:r w:rsidR="00983B42" w:rsidRPr="000070BE">
        <w:rPr>
          <w:rFonts w:ascii="Arial" w:hAnsi="Arial" w:cs="Arial"/>
          <w:sz w:val="21"/>
          <w:szCs w:val="21"/>
        </w:rPr>
        <w:t xml:space="preserve"> </w:t>
      </w:r>
      <w:r w:rsidRPr="000070BE">
        <w:rPr>
          <w:rFonts w:ascii="Arial" w:hAnsi="Arial" w:cs="Arial"/>
          <w:sz w:val="21"/>
          <w:szCs w:val="21"/>
        </w:rPr>
        <w:t xml:space="preserve">niezbędnych do określenia standardu i jakości wykonanych robót, sposobu wykonania </w:t>
      </w:r>
      <w:r w:rsidR="00983B42" w:rsidRPr="000070BE">
        <w:rPr>
          <w:rFonts w:ascii="Arial" w:hAnsi="Arial" w:cs="Arial"/>
          <w:sz w:val="21"/>
          <w:szCs w:val="21"/>
        </w:rPr>
        <w:t>robót</w:t>
      </w:r>
      <w:r w:rsidRPr="000070BE">
        <w:rPr>
          <w:rFonts w:ascii="Arial" w:hAnsi="Arial" w:cs="Arial"/>
          <w:sz w:val="21"/>
          <w:szCs w:val="21"/>
        </w:rPr>
        <w:t xml:space="preserve"> budowlanych, właściwości wyrobów budowlanych oraz sposobu oceny prawidłowości </w:t>
      </w:r>
      <w:r w:rsidR="00983B42" w:rsidRPr="000070BE">
        <w:rPr>
          <w:rFonts w:ascii="Arial" w:hAnsi="Arial" w:cs="Arial"/>
          <w:sz w:val="21"/>
          <w:szCs w:val="21"/>
        </w:rPr>
        <w:t xml:space="preserve">wykonania robót budowlanych. Specyfikacja winna zawierać jedynie pozycje dla robót budowlanych objętych projektem budowlanym dopasowane indywidualnie do przedmiotowego projektu. </w:t>
      </w:r>
      <w:r w:rsidR="0004499E" w:rsidRPr="000070BE">
        <w:rPr>
          <w:rFonts w:ascii="Arial" w:hAnsi="Arial" w:cs="Arial"/>
          <w:sz w:val="21"/>
          <w:szCs w:val="21"/>
        </w:rPr>
        <w:t xml:space="preserve">Specyfikacja winna spełniać wymagania określone w </w:t>
      </w:r>
      <w:r w:rsidR="0004499E" w:rsidRPr="000070BE">
        <w:rPr>
          <w:rFonts w:ascii="Arial" w:hAnsi="Arial" w:cs="Arial"/>
          <w:i/>
          <w:sz w:val="21"/>
          <w:szCs w:val="21"/>
        </w:rPr>
        <w:t>rozporządzeniu Ministra Infrastruktury z dnia 2 września 2004 r. w sprawie szczegółowego zakresu i formy dokumentacji projektowej, specyfikacji technicznej wykonania i odbioru robót budowlanych oraz programu funkcjonalno-użytkowego</w:t>
      </w:r>
      <w:r w:rsidR="0004499E" w:rsidRPr="000070BE">
        <w:rPr>
          <w:rFonts w:ascii="Arial" w:hAnsi="Arial" w:cs="Arial"/>
          <w:sz w:val="21"/>
          <w:szCs w:val="21"/>
        </w:rPr>
        <w:t>.</w:t>
      </w:r>
    </w:p>
    <w:p w:rsidR="00154CFE" w:rsidRPr="000070BE" w:rsidRDefault="00154CFE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054282" w:rsidRPr="000070BE" w:rsidRDefault="00054282" w:rsidP="000070B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Przedmiar robót</w:t>
      </w:r>
    </w:p>
    <w:p w:rsidR="00054282" w:rsidRPr="000070BE" w:rsidRDefault="00054282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Przedmiary należy sporządzić w oparciu o KNNR, KNR, KSNR (z zachowaniem kolejności technologicznej) z opisem robót w kolejności technologicznej</w:t>
      </w:r>
      <w:r w:rsidR="00D8400E" w:rsidRPr="000070BE">
        <w:rPr>
          <w:rFonts w:ascii="Arial" w:hAnsi="Arial" w:cs="Arial"/>
          <w:sz w:val="21"/>
          <w:szCs w:val="21"/>
        </w:rPr>
        <w:t xml:space="preserve"> ich wykonania, z podaniem ilości jednostek przedmiarowych robót wynikających z dokumentacji projektowej oraz podstaw do ustalania cen jednostkowych robót i nakładów rzeczowych (nr katalogu, tablicy, kolumny). Zakres i sposób opracowania przedmiarów określa </w:t>
      </w:r>
      <w:r w:rsidR="006A0931" w:rsidRPr="000070BE">
        <w:rPr>
          <w:rFonts w:ascii="Arial" w:hAnsi="Arial" w:cs="Arial"/>
          <w:i/>
          <w:sz w:val="21"/>
          <w:szCs w:val="21"/>
        </w:rPr>
        <w:t>rozporządzenie Ministra Infrastruktury z dnia 2 września 2004 r. w sprawie szczegółowego zakresu i formy dokumentacji projektowej, specyfikacji technicznej wykonania i odbioru robót budowlanych oraz programu funkcjonalno-użytkowego</w:t>
      </w:r>
      <w:r w:rsidR="006A0931" w:rsidRPr="000070BE">
        <w:rPr>
          <w:rFonts w:ascii="Arial" w:hAnsi="Arial" w:cs="Arial"/>
          <w:sz w:val="21"/>
          <w:szCs w:val="21"/>
        </w:rPr>
        <w:t>. Przedmiary powinny zawierać nakłady z tytułu robót demontażowych (np. demontaż istniejącego ogrodzenia), transportu, utylizacji odpadów (ilości w tonach) oraz wszystkie inne nakłady mające wpływ na ryczałtowy koszt realizacji robót.</w:t>
      </w:r>
    </w:p>
    <w:p w:rsidR="00154CFE" w:rsidRPr="000070BE" w:rsidRDefault="00154CFE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6A0931" w:rsidRPr="000070BE" w:rsidRDefault="006A0931" w:rsidP="000070B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Kosztorys</w:t>
      </w:r>
    </w:p>
    <w:p w:rsidR="006A0931" w:rsidRDefault="006A0931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K</w:t>
      </w:r>
      <w:r w:rsidR="00E702D9" w:rsidRPr="000070BE">
        <w:rPr>
          <w:rFonts w:ascii="Arial" w:hAnsi="Arial" w:cs="Arial"/>
          <w:sz w:val="21"/>
          <w:szCs w:val="21"/>
        </w:rPr>
        <w:t>osztorys inwestorski</w:t>
      </w:r>
      <w:r w:rsidRPr="000070BE">
        <w:rPr>
          <w:rFonts w:ascii="Arial" w:hAnsi="Arial" w:cs="Arial"/>
          <w:sz w:val="21"/>
          <w:szCs w:val="21"/>
        </w:rPr>
        <w:t xml:space="preserve"> wraz ze zbiorczym zestawieniem kosztów należy sporządzić</w:t>
      </w:r>
      <w:r w:rsidR="00E702D9" w:rsidRPr="000070BE">
        <w:rPr>
          <w:rFonts w:ascii="Arial" w:hAnsi="Arial" w:cs="Arial"/>
          <w:sz w:val="21"/>
          <w:szCs w:val="21"/>
        </w:rPr>
        <w:t xml:space="preserve"> zgodnie </w:t>
      </w:r>
      <w:r w:rsidRPr="000070BE">
        <w:rPr>
          <w:rFonts w:ascii="Arial" w:hAnsi="Arial" w:cs="Arial"/>
          <w:sz w:val="21"/>
          <w:szCs w:val="21"/>
        </w:rPr>
        <w:t>z</w:t>
      </w:r>
      <w:r w:rsidR="00E702D9" w:rsidRPr="000070BE">
        <w:rPr>
          <w:rFonts w:ascii="Arial" w:hAnsi="Arial" w:cs="Arial"/>
          <w:sz w:val="21"/>
          <w:szCs w:val="21"/>
        </w:rPr>
        <w:t xml:space="preserve"> </w:t>
      </w:r>
      <w:r w:rsidR="00E702D9" w:rsidRPr="000070BE">
        <w:rPr>
          <w:rFonts w:ascii="Arial" w:hAnsi="Arial" w:cs="Arial"/>
          <w:i/>
          <w:sz w:val="21"/>
          <w:szCs w:val="21"/>
        </w:rPr>
        <w:t>rozporządzeniem  Ministra Infrastruktury z dnia 18 maja 2004 r. w sprawie określenia metod i podstaw sporządzania kosztorysu inwestorskiego, obliczania planowanych kosztów prac projektowych oraz planowanych kosztów robót budowlanych określonych w programie funkcjonalno-użytkowym</w:t>
      </w:r>
      <w:r w:rsidR="00E702D9" w:rsidRPr="000070BE">
        <w:rPr>
          <w:rFonts w:ascii="Arial" w:hAnsi="Arial" w:cs="Arial"/>
          <w:sz w:val="21"/>
          <w:szCs w:val="21"/>
        </w:rPr>
        <w:t>.</w:t>
      </w:r>
      <w:r w:rsidRPr="000070BE">
        <w:rPr>
          <w:rFonts w:ascii="Arial" w:hAnsi="Arial" w:cs="Arial"/>
          <w:sz w:val="21"/>
          <w:szCs w:val="21"/>
        </w:rPr>
        <w:t xml:space="preserve"> </w:t>
      </w:r>
    </w:p>
    <w:p w:rsidR="00820CD8" w:rsidRPr="000070BE" w:rsidRDefault="00820CD8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903515" w:rsidRPr="000070BE" w:rsidRDefault="00ED4F4D" w:rsidP="000070B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Inwentaryzacja dendrologiczna</w:t>
      </w:r>
      <w:r w:rsidR="0020449F" w:rsidRPr="000070BE">
        <w:rPr>
          <w:rFonts w:ascii="Arial" w:hAnsi="Arial" w:cs="Arial"/>
          <w:sz w:val="21"/>
          <w:szCs w:val="21"/>
        </w:rPr>
        <w:t xml:space="preserve"> </w:t>
      </w:r>
    </w:p>
    <w:p w:rsidR="00F26B97" w:rsidRPr="000070BE" w:rsidRDefault="00ED4F4D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Inwentaryzacja dendrologiczna winna zawierać zestawienie ilościowe zieleni znajdującej się w obszarze inwestycji, wraz z charakterystyką gatunkową, lokalizacją oraz parametrami dendrometrycznymi. Parametry dendrometryczne obejmują ocenę wieku drzewa oraz jego obwodu na wysokości 5 cm, i 130 cm, a w przypadku krzewów ich powierzchni. </w:t>
      </w:r>
      <w:r w:rsidR="00F26B97" w:rsidRPr="000070BE">
        <w:rPr>
          <w:rFonts w:ascii="Arial" w:hAnsi="Arial" w:cs="Arial"/>
          <w:sz w:val="21"/>
          <w:szCs w:val="21"/>
        </w:rPr>
        <w:t>W skład inwentaryzacji wchodzi</w:t>
      </w:r>
      <w:r w:rsidRPr="000070BE">
        <w:rPr>
          <w:rFonts w:ascii="Arial" w:hAnsi="Arial" w:cs="Arial"/>
          <w:sz w:val="21"/>
          <w:szCs w:val="21"/>
        </w:rPr>
        <w:t xml:space="preserve"> część </w:t>
      </w:r>
      <w:r w:rsidR="00F26B97" w:rsidRPr="000070BE">
        <w:rPr>
          <w:rFonts w:ascii="Arial" w:hAnsi="Arial" w:cs="Arial"/>
          <w:sz w:val="21"/>
          <w:szCs w:val="21"/>
        </w:rPr>
        <w:t>opisowa, tabelaryczna i graficzna. Inw</w:t>
      </w:r>
      <w:r w:rsidR="00F26B97" w:rsidRPr="000070BE">
        <w:rPr>
          <w:rFonts w:ascii="Arial" w:hAnsi="Arial" w:cs="Arial"/>
          <w:bCs/>
          <w:sz w:val="21"/>
          <w:szCs w:val="21"/>
        </w:rPr>
        <w:t xml:space="preserve">entaryzację </w:t>
      </w:r>
      <w:r w:rsidR="00F26B97" w:rsidRPr="000070BE">
        <w:rPr>
          <w:rFonts w:ascii="Arial" w:hAnsi="Arial" w:cs="Arial"/>
          <w:sz w:val="21"/>
          <w:szCs w:val="21"/>
        </w:rPr>
        <w:t>wykonuje się w celu szczegółowego określenia ilości oraz rodzaju zieleni, które kolidują z planowaną inwestycją.</w:t>
      </w:r>
    </w:p>
    <w:p w:rsidR="00154CFE" w:rsidRPr="000070BE" w:rsidRDefault="00154CFE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E92129" w:rsidRPr="000070BE" w:rsidRDefault="009A50B4" w:rsidP="000070B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Decyzja pozwolenia na budowę</w:t>
      </w:r>
      <w:r w:rsidR="00F26B97" w:rsidRPr="000070BE">
        <w:rPr>
          <w:rFonts w:ascii="Arial" w:hAnsi="Arial" w:cs="Arial"/>
          <w:sz w:val="21"/>
          <w:szCs w:val="21"/>
        </w:rPr>
        <w:t xml:space="preserve"> </w:t>
      </w:r>
    </w:p>
    <w:p w:rsidR="00845D95" w:rsidRPr="000070BE" w:rsidRDefault="008C0A4F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Kopię wniosku o pozwolenie na budowę z pieczątką wpływu do organu architektoniczno-budowlanego należy przekazać Zamawiającemu wraz z dokumentacją projektową.</w:t>
      </w:r>
      <w:r w:rsidR="00305E32" w:rsidRPr="000070BE">
        <w:rPr>
          <w:rFonts w:ascii="Arial" w:hAnsi="Arial" w:cs="Arial"/>
          <w:sz w:val="21"/>
          <w:szCs w:val="21"/>
        </w:rPr>
        <w:t xml:space="preserve"> Kopię uzyskanej decyzji pozwolenia na budowę należy przekazać na adres e-mail Zamawiającego niezwłocznie po otrzymaniu. Oryginał decyzji zawierający klauzulę ostateczności należy przekazać do siedziby Zamawiającego (ul. Kilińskiego 1, 49-300 Brzeg) w ciągu 2 dni, od momentu, w którym decyzja stała się ostateczna.   </w:t>
      </w:r>
      <w:r w:rsidRPr="000070BE">
        <w:rPr>
          <w:rFonts w:ascii="Arial" w:hAnsi="Arial" w:cs="Arial"/>
          <w:sz w:val="21"/>
          <w:szCs w:val="21"/>
        </w:rPr>
        <w:t xml:space="preserve">  </w:t>
      </w:r>
    </w:p>
    <w:p w:rsidR="00154CFE" w:rsidRPr="000070BE" w:rsidRDefault="00154CFE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716608" w:rsidRPr="000070BE" w:rsidRDefault="00716608" w:rsidP="000070B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lastRenderedPageBreak/>
        <w:t>Warunki techniczne przyłączenia do sieci, projekty przyłączy</w:t>
      </w:r>
    </w:p>
    <w:p w:rsidR="001029A0" w:rsidRPr="000070BE" w:rsidRDefault="006C5DAB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Dla wskazanej w treści opisu przedmiotu zamówienia lokalizacji (dz. nr 174/13) został w roku 2017 zaprojektowany budynek kancelarii leśnictwa, dla którego została uzyskana decyzja pozwolenia na budowę, która na dzień dzisiejszy straciła ważność (roboty n</w:t>
      </w:r>
      <w:r w:rsidR="000755B5" w:rsidRPr="000070BE">
        <w:rPr>
          <w:rFonts w:ascii="Arial" w:hAnsi="Arial" w:cs="Arial"/>
          <w:sz w:val="21"/>
          <w:szCs w:val="21"/>
        </w:rPr>
        <w:t>ie zostały rozpoczęte). Przed uzyskaniem decyzji pozwolenia na budowę zostały uzyskane warunki techniczne przyłączenia do sieci wodociągowej i kanalizacji sanitarnej (L.dz. /405/2017 z dnia 24.10.2017 r.)</w:t>
      </w:r>
      <w:r w:rsidR="00BF076E" w:rsidRPr="000070BE">
        <w:rPr>
          <w:rFonts w:ascii="Arial" w:hAnsi="Arial" w:cs="Arial"/>
          <w:sz w:val="21"/>
          <w:szCs w:val="21"/>
        </w:rPr>
        <w:t xml:space="preserve"> i uzgodniono projekt przyłącza oraz zawarto umowę o </w:t>
      </w:r>
      <w:r w:rsidR="000755B5" w:rsidRPr="000070BE">
        <w:rPr>
          <w:rFonts w:ascii="Arial" w:hAnsi="Arial" w:cs="Arial"/>
          <w:sz w:val="21"/>
          <w:szCs w:val="21"/>
        </w:rPr>
        <w:t xml:space="preserve">przyłączenie do sieci </w:t>
      </w:r>
      <w:r w:rsidR="00BF076E" w:rsidRPr="000070BE">
        <w:rPr>
          <w:rFonts w:ascii="Arial" w:hAnsi="Arial" w:cs="Arial"/>
          <w:sz w:val="21"/>
          <w:szCs w:val="21"/>
        </w:rPr>
        <w:t>elektroenergetycznej i zawarto porozumienie w sprawie budowy szafki złączeniowo-pomiarowej (warunki przyłączenia nr: WP/081684/2017/O03R02 z dnia 07.11.2017r., umowa nr WP/081684/2017/O03R02 o</w:t>
      </w:r>
      <w:r w:rsidR="00CF127C" w:rsidRPr="000070BE">
        <w:rPr>
          <w:rFonts w:ascii="Arial" w:hAnsi="Arial" w:cs="Arial"/>
          <w:sz w:val="21"/>
          <w:szCs w:val="21"/>
        </w:rPr>
        <w:t> </w:t>
      </w:r>
      <w:r w:rsidR="00BF076E" w:rsidRPr="000070BE">
        <w:rPr>
          <w:rFonts w:ascii="Arial" w:hAnsi="Arial" w:cs="Arial"/>
          <w:sz w:val="21"/>
          <w:szCs w:val="21"/>
        </w:rPr>
        <w:t xml:space="preserve">przyłączenie do sieci dystrybucyjnej TAURON Dystrybucja S.A., Porozumienia z dnia 01.02.2018 r. na budowę przyłącza kablowego 0,4kV wraz z złączem ZK1e-1P dla zasilania obiektu usługowego na </w:t>
      </w:r>
      <w:r w:rsidR="001029A0" w:rsidRPr="000070BE">
        <w:rPr>
          <w:rFonts w:ascii="Arial" w:hAnsi="Arial" w:cs="Arial"/>
          <w:sz w:val="21"/>
          <w:szCs w:val="21"/>
        </w:rPr>
        <w:t xml:space="preserve"> </w:t>
      </w:r>
      <w:r w:rsidR="00BF076E" w:rsidRPr="000070BE">
        <w:rPr>
          <w:rFonts w:ascii="Arial" w:hAnsi="Arial" w:cs="Arial"/>
          <w:sz w:val="21"/>
          <w:szCs w:val="21"/>
        </w:rPr>
        <w:t>dz. 174/13 w Rogalicach 49-315</w:t>
      </w:r>
      <w:r w:rsidR="001029A0" w:rsidRPr="000070BE">
        <w:rPr>
          <w:rFonts w:ascii="Arial" w:hAnsi="Arial" w:cs="Arial"/>
          <w:sz w:val="21"/>
          <w:szCs w:val="21"/>
        </w:rPr>
        <w:t>).</w:t>
      </w:r>
    </w:p>
    <w:p w:rsidR="00C9797C" w:rsidRPr="000070BE" w:rsidRDefault="001029A0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 zakres zamówienia wchodzi aktualizacja (lub jeżeli właściciel sieci nie dopuszcza takiego rozwiązania) lub uzyskanie nowych warunków technicznych przyłączenia do sieci wodociągowej i kanalizacji sanitarnej oraz</w:t>
      </w:r>
      <w:r w:rsidR="00CF127C" w:rsidRPr="000070BE">
        <w:rPr>
          <w:rFonts w:ascii="Arial" w:hAnsi="Arial" w:cs="Arial"/>
          <w:sz w:val="21"/>
          <w:szCs w:val="21"/>
        </w:rPr>
        <w:t xml:space="preserve"> wykonanie projektu przyłącza i </w:t>
      </w:r>
      <w:r w:rsidRPr="000070BE">
        <w:rPr>
          <w:rFonts w:ascii="Arial" w:hAnsi="Arial" w:cs="Arial"/>
          <w:sz w:val="21"/>
          <w:szCs w:val="21"/>
        </w:rPr>
        <w:t>u</w:t>
      </w:r>
      <w:r w:rsidR="00C9797C" w:rsidRPr="000070BE">
        <w:rPr>
          <w:rFonts w:ascii="Arial" w:hAnsi="Arial" w:cs="Arial"/>
          <w:sz w:val="21"/>
          <w:szCs w:val="21"/>
        </w:rPr>
        <w:t>zgodnienie go z zarządcą sieci.</w:t>
      </w:r>
    </w:p>
    <w:p w:rsidR="002A5190" w:rsidRPr="000070BE" w:rsidRDefault="00C9797C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W zakres zamówienia wchodzi dopełnienie formalności związanych </w:t>
      </w:r>
      <w:r w:rsidR="00154CFE" w:rsidRPr="000070BE">
        <w:rPr>
          <w:rFonts w:ascii="Arial" w:hAnsi="Arial" w:cs="Arial"/>
          <w:sz w:val="21"/>
          <w:szCs w:val="21"/>
        </w:rPr>
        <w:t>z </w:t>
      </w:r>
      <w:r w:rsidR="00363023" w:rsidRPr="000070BE">
        <w:rPr>
          <w:rFonts w:ascii="Arial" w:hAnsi="Arial" w:cs="Arial"/>
          <w:sz w:val="21"/>
          <w:szCs w:val="21"/>
        </w:rPr>
        <w:t xml:space="preserve">zaprojektowaniem przyłącza elektroenergetycznego do nowoprojektowanego budynku kancelarii, </w:t>
      </w:r>
      <w:r w:rsidR="00C85B6A" w:rsidRPr="000070BE">
        <w:rPr>
          <w:rFonts w:ascii="Arial" w:hAnsi="Arial" w:cs="Arial"/>
          <w:sz w:val="21"/>
          <w:szCs w:val="21"/>
        </w:rPr>
        <w:t xml:space="preserve">w tym w razie konieczności </w:t>
      </w:r>
      <w:r w:rsidR="00363023" w:rsidRPr="000070BE">
        <w:rPr>
          <w:rFonts w:ascii="Arial" w:hAnsi="Arial" w:cs="Arial"/>
          <w:sz w:val="21"/>
          <w:szCs w:val="21"/>
        </w:rPr>
        <w:t>uz</w:t>
      </w:r>
      <w:r w:rsidR="00C85B6A" w:rsidRPr="000070BE">
        <w:rPr>
          <w:rFonts w:ascii="Arial" w:hAnsi="Arial" w:cs="Arial"/>
          <w:sz w:val="21"/>
          <w:szCs w:val="21"/>
        </w:rPr>
        <w:t>yskanie niezbędnych uzgodnień i </w:t>
      </w:r>
      <w:r w:rsidR="00363023" w:rsidRPr="000070BE">
        <w:rPr>
          <w:rFonts w:ascii="Arial" w:hAnsi="Arial" w:cs="Arial"/>
          <w:sz w:val="21"/>
          <w:szCs w:val="21"/>
        </w:rPr>
        <w:t>opinii</w:t>
      </w:r>
      <w:r w:rsidR="00E66786" w:rsidRPr="000070BE">
        <w:rPr>
          <w:rFonts w:ascii="Arial" w:hAnsi="Arial" w:cs="Arial"/>
          <w:sz w:val="21"/>
          <w:szCs w:val="21"/>
        </w:rPr>
        <w:t xml:space="preserve">, </w:t>
      </w:r>
      <w:r w:rsidR="00C85B6A" w:rsidRPr="000070BE">
        <w:rPr>
          <w:rFonts w:ascii="Arial" w:hAnsi="Arial" w:cs="Arial"/>
          <w:sz w:val="21"/>
          <w:szCs w:val="21"/>
        </w:rPr>
        <w:t>zatwierdzeń projektu.</w:t>
      </w:r>
    </w:p>
    <w:p w:rsidR="00C85B6A" w:rsidRPr="000070BE" w:rsidRDefault="00C85B6A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305E32" w:rsidRPr="000070BE" w:rsidRDefault="002A5190" w:rsidP="000070B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Uzgodnienia, opinie, decyzje, pomiary, badania, warunki itp. </w:t>
      </w:r>
    </w:p>
    <w:p w:rsidR="003D7D68" w:rsidRPr="000070BE" w:rsidRDefault="002A5190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Wykonawca </w:t>
      </w:r>
      <w:r w:rsidR="00A164F5" w:rsidRPr="000070BE">
        <w:rPr>
          <w:rFonts w:ascii="Arial" w:hAnsi="Arial" w:cs="Arial"/>
          <w:sz w:val="21"/>
          <w:szCs w:val="21"/>
        </w:rPr>
        <w:t>zobowiązany</w:t>
      </w:r>
      <w:r w:rsidR="0020449F" w:rsidRPr="000070BE">
        <w:rPr>
          <w:rFonts w:ascii="Arial" w:hAnsi="Arial" w:cs="Arial"/>
          <w:sz w:val="21"/>
          <w:szCs w:val="21"/>
        </w:rPr>
        <w:t xml:space="preserve"> jest uz</w:t>
      </w:r>
      <w:r w:rsidRPr="000070BE">
        <w:rPr>
          <w:rFonts w:ascii="Arial" w:hAnsi="Arial" w:cs="Arial"/>
          <w:sz w:val="21"/>
          <w:szCs w:val="21"/>
        </w:rPr>
        <w:t>y</w:t>
      </w:r>
      <w:r w:rsidR="0020449F" w:rsidRPr="000070BE">
        <w:rPr>
          <w:rFonts w:ascii="Arial" w:hAnsi="Arial" w:cs="Arial"/>
          <w:sz w:val="21"/>
          <w:szCs w:val="21"/>
        </w:rPr>
        <w:t>s</w:t>
      </w:r>
      <w:r w:rsidRPr="000070BE">
        <w:rPr>
          <w:rFonts w:ascii="Arial" w:hAnsi="Arial" w:cs="Arial"/>
          <w:sz w:val="21"/>
          <w:szCs w:val="21"/>
        </w:rPr>
        <w:t>kać wszystkie niezbędne uzgodnienia, opinie, decyzje</w:t>
      </w:r>
      <w:r w:rsidR="0020449F" w:rsidRPr="000070BE">
        <w:rPr>
          <w:rFonts w:ascii="Arial" w:hAnsi="Arial" w:cs="Arial"/>
          <w:sz w:val="21"/>
          <w:szCs w:val="21"/>
        </w:rPr>
        <w:t xml:space="preserve"> i </w:t>
      </w:r>
      <w:r w:rsidRPr="000070BE">
        <w:rPr>
          <w:rFonts w:ascii="Arial" w:hAnsi="Arial" w:cs="Arial"/>
          <w:sz w:val="21"/>
          <w:szCs w:val="21"/>
        </w:rPr>
        <w:t>warunki</w:t>
      </w:r>
      <w:r w:rsidR="00B5403E" w:rsidRPr="000070BE">
        <w:rPr>
          <w:rFonts w:ascii="Arial" w:hAnsi="Arial" w:cs="Arial"/>
          <w:sz w:val="21"/>
          <w:szCs w:val="21"/>
        </w:rPr>
        <w:t xml:space="preserve"> (również z zakresu ochrony środowiska – w razie konieczności)</w:t>
      </w:r>
      <w:r w:rsidRPr="000070BE">
        <w:rPr>
          <w:rFonts w:ascii="Arial" w:hAnsi="Arial" w:cs="Arial"/>
          <w:sz w:val="21"/>
          <w:szCs w:val="21"/>
        </w:rPr>
        <w:t xml:space="preserve"> oraz wykonać niezbę</w:t>
      </w:r>
      <w:r w:rsidR="003D7D68" w:rsidRPr="000070BE">
        <w:rPr>
          <w:rFonts w:ascii="Arial" w:hAnsi="Arial" w:cs="Arial"/>
          <w:sz w:val="21"/>
          <w:szCs w:val="21"/>
        </w:rPr>
        <w:t>dne pomiary i badania, które um</w:t>
      </w:r>
      <w:r w:rsidRPr="000070BE">
        <w:rPr>
          <w:rFonts w:ascii="Arial" w:hAnsi="Arial" w:cs="Arial"/>
          <w:sz w:val="21"/>
          <w:szCs w:val="21"/>
        </w:rPr>
        <w:t>ożliwią prawidł</w:t>
      </w:r>
      <w:r w:rsidR="0020449F" w:rsidRPr="000070BE">
        <w:rPr>
          <w:rFonts w:ascii="Arial" w:hAnsi="Arial" w:cs="Arial"/>
          <w:sz w:val="21"/>
          <w:szCs w:val="21"/>
        </w:rPr>
        <w:t>ow</w:t>
      </w:r>
      <w:r w:rsidRPr="000070BE">
        <w:rPr>
          <w:rFonts w:ascii="Arial" w:hAnsi="Arial" w:cs="Arial"/>
          <w:sz w:val="21"/>
          <w:szCs w:val="21"/>
        </w:rPr>
        <w:t xml:space="preserve">ą realizację zadania. </w:t>
      </w:r>
      <w:r w:rsidR="003D7D68" w:rsidRPr="000070BE">
        <w:rPr>
          <w:rFonts w:ascii="Arial" w:hAnsi="Arial" w:cs="Arial"/>
          <w:sz w:val="21"/>
          <w:szCs w:val="21"/>
        </w:rPr>
        <w:t>M.in. j</w:t>
      </w:r>
      <w:r w:rsidRPr="000070BE">
        <w:rPr>
          <w:rFonts w:ascii="Arial" w:hAnsi="Arial" w:cs="Arial"/>
          <w:sz w:val="21"/>
          <w:szCs w:val="21"/>
        </w:rPr>
        <w:t xml:space="preserve">eżeli wymagane – należy </w:t>
      </w:r>
      <w:r w:rsidR="0038717E" w:rsidRPr="000070BE">
        <w:rPr>
          <w:rFonts w:ascii="Arial" w:hAnsi="Arial" w:cs="Arial"/>
          <w:sz w:val="21"/>
          <w:szCs w:val="21"/>
        </w:rPr>
        <w:t xml:space="preserve">przygotować wniosek i </w:t>
      </w:r>
      <w:r w:rsidR="003D7D68" w:rsidRPr="000070BE">
        <w:rPr>
          <w:rFonts w:ascii="Arial" w:hAnsi="Arial" w:cs="Arial"/>
          <w:sz w:val="21"/>
          <w:szCs w:val="21"/>
        </w:rPr>
        <w:t>uzyskać:</w:t>
      </w:r>
    </w:p>
    <w:p w:rsidR="003D7D68" w:rsidRPr="000070BE" w:rsidRDefault="003D7D68" w:rsidP="000070B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uzgodnienie </w:t>
      </w:r>
      <w:r w:rsidR="002A5190" w:rsidRPr="000070BE">
        <w:rPr>
          <w:rFonts w:ascii="Arial" w:hAnsi="Arial" w:cs="Arial"/>
          <w:sz w:val="21"/>
          <w:szCs w:val="21"/>
        </w:rPr>
        <w:t>z Woje</w:t>
      </w:r>
      <w:r w:rsidRPr="000070BE">
        <w:rPr>
          <w:rFonts w:ascii="Arial" w:hAnsi="Arial" w:cs="Arial"/>
          <w:sz w:val="21"/>
          <w:szCs w:val="21"/>
        </w:rPr>
        <w:t xml:space="preserve">wódzkim Konserwatorem Zabytków, </w:t>
      </w:r>
    </w:p>
    <w:p w:rsidR="002A5190" w:rsidRPr="000070BE" w:rsidRDefault="003D7D68" w:rsidP="000070B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zezwolenie na wycinkę drzew lub krzewów, </w:t>
      </w:r>
    </w:p>
    <w:p w:rsidR="003D7D68" w:rsidRPr="000070BE" w:rsidRDefault="003D7D68" w:rsidP="000070B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decyzję o wyłączeniu gruntów z produkcji rolniczej.</w:t>
      </w:r>
    </w:p>
    <w:p w:rsidR="00C85B6A" w:rsidRPr="000070BE" w:rsidRDefault="00C85B6A" w:rsidP="000070BE">
      <w:pPr>
        <w:pStyle w:val="Akapitzlist"/>
        <w:spacing w:after="0" w:line="276" w:lineRule="auto"/>
        <w:ind w:left="1440"/>
        <w:jc w:val="both"/>
        <w:rPr>
          <w:rFonts w:ascii="Arial" w:hAnsi="Arial" w:cs="Arial"/>
          <w:sz w:val="21"/>
          <w:szCs w:val="21"/>
        </w:rPr>
      </w:pPr>
    </w:p>
    <w:p w:rsidR="0020449F" w:rsidRPr="000070BE" w:rsidRDefault="0020449F" w:rsidP="000070B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Mapa do celów projektowych</w:t>
      </w:r>
    </w:p>
    <w:p w:rsidR="0020449F" w:rsidRPr="000070BE" w:rsidRDefault="00916B03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Zamawiający w dniu </w:t>
      </w:r>
      <w:r w:rsidR="00847BF0" w:rsidRPr="000070BE">
        <w:rPr>
          <w:rFonts w:ascii="Arial" w:hAnsi="Arial" w:cs="Arial"/>
          <w:sz w:val="21"/>
          <w:szCs w:val="21"/>
        </w:rPr>
        <w:t>podpisania umowy przekaże Wykonawcy mapę do celów projektowych dla obszaru objętego inwestycją. Mapa do celów projektowych stanowi załącznik nr</w:t>
      </w:r>
      <w:r w:rsidR="00CF127C" w:rsidRPr="000070BE">
        <w:rPr>
          <w:rFonts w:ascii="Arial" w:hAnsi="Arial" w:cs="Arial"/>
          <w:sz w:val="21"/>
          <w:szCs w:val="21"/>
        </w:rPr>
        <w:t xml:space="preserve"> 1 </w:t>
      </w:r>
      <w:r w:rsidR="00847BF0" w:rsidRPr="000070BE">
        <w:rPr>
          <w:rFonts w:ascii="Arial" w:hAnsi="Arial" w:cs="Arial"/>
          <w:sz w:val="21"/>
          <w:szCs w:val="21"/>
        </w:rPr>
        <w:t>do opisu przedmiotu zamówienia.</w:t>
      </w:r>
    </w:p>
    <w:p w:rsidR="00C85B6A" w:rsidRPr="000070BE" w:rsidRDefault="00C85B6A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20449F" w:rsidRPr="000070BE" w:rsidRDefault="0020449F" w:rsidP="000070B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Inwentaryzacja stanu istniejącego z projektem rozbiórki</w:t>
      </w:r>
    </w:p>
    <w:p w:rsidR="0002698A" w:rsidRPr="000070BE" w:rsidRDefault="00487D1C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Przed przystąpieniem do prac Wykonawca zobowiązany jest dokonać wizji lokalnej w </w:t>
      </w:r>
      <w:r w:rsidR="008E109A" w:rsidRPr="000070BE">
        <w:rPr>
          <w:rFonts w:ascii="Arial" w:hAnsi="Arial" w:cs="Arial"/>
          <w:sz w:val="21"/>
          <w:szCs w:val="21"/>
        </w:rPr>
        <w:t>terenie i klasyfikacji obiektów podlegających rozbiórce</w:t>
      </w:r>
      <w:r w:rsidR="0002698A" w:rsidRPr="000070BE">
        <w:rPr>
          <w:rFonts w:ascii="Arial" w:hAnsi="Arial" w:cs="Arial"/>
          <w:sz w:val="21"/>
          <w:szCs w:val="21"/>
        </w:rPr>
        <w:t>. Elementy podlegające rozbiórce  (np. ogrodzenie) muszą być oznaczone na planie zagospodarowania terenu, a zakres prac winien być opisany w opisie technicznym projektu budowlanego.</w:t>
      </w:r>
    </w:p>
    <w:p w:rsidR="00C85B6A" w:rsidRPr="000070BE" w:rsidRDefault="00C85B6A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02698A" w:rsidRPr="000070BE" w:rsidRDefault="0002698A" w:rsidP="000070B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Zezwolenie na lokalizację zjazdu</w:t>
      </w:r>
    </w:p>
    <w:p w:rsidR="0002698A" w:rsidRPr="000070BE" w:rsidRDefault="0002698A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Generalna Dyrekcja Dróg Krajowych i Autostrad Oddział w Opolu pismem o sygn. O/OP.Z-3.4241.74.2021.AG z dnia 26.11.2021 r.  poinformowała, ze działka nr 174/13 w </w:t>
      </w:r>
      <w:r w:rsidR="00A164F5" w:rsidRPr="000070BE">
        <w:rPr>
          <w:rFonts w:ascii="Arial" w:hAnsi="Arial" w:cs="Arial"/>
          <w:sz w:val="21"/>
          <w:szCs w:val="21"/>
        </w:rPr>
        <w:t>Rogalicach</w:t>
      </w:r>
      <w:r w:rsidRPr="000070BE">
        <w:rPr>
          <w:rFonts w:ascii="Arial" w:hAnsi="Arial" w:cs="Arial"/>
          <w:sz w:val="21"/>
          <w:szCs w:val="21"/>
        </w:rPr>
        <w:t xml:space="preserve"> posiada bezpośredni dostęp do drogi krajowej poprzez istniejący zjazd indywidualny, zlokalizowany przy zatoce autobusowej. Zjazd ten może być wykorzystywany jako dojazd do kancelarii leśnictwa. Ewentualna jego przebudowa wymaga uzyska</w:t>
      </w:r>
      <w:r w:rsidR="00D71B35" w:rsidRPr="000070BE">
        <w:rPr>
          <w:rFonts w:ascii="Arial" w:hAnsi="Arial" w:cs="Arial"/>
          <w:sz w:val="21"/>
          <w:szCs w:val="21"/>
        </w:rPr>
        <w:t xml:space="preserve">nia </w:t>
      </w:r>
      <w:r w:rsidR="00A164F5" w:rsidRPr="000070BE">
        <w:rPr>
          <w:rFonts w:ascii="Arial" w:hAnsi="Arial" w:cs="Arial"/>
          <w:sz w:val="21"/>
          <w:szCs w:val="21"/>
        </w:rPr>
        <w:t>zezwolenia</w:t>
      </w:r>
      <w:r w:rsidR="00D71B35" w:rsidRPr="000070BE">
        <w:rPr>
          <w:rFonts w:ascii="Arial" w:hAnsi="Arial" w:cs="Arial"/>
          <w:sz w:val="21"/>
          <w:szCs w:val="21"/>
        </w:rPr>
        <w:t>, o </w:t>
      </w:r>
      <w:r w:rsidRPr="000070BE">
        <w:rPr>
          <w:rFonts w:ascii="Arial" w:hAnsi="Arial" w:cs="Arial"/>
          <w:sz w:val="21"/>
          <w:szCs w:val="21"/>
        </w:rPr>
        <w:t xml:space="preserve">którego wydanie należy wystąpić do Oddziału GDDKiA w Opolu. </w:t>
      </w:r>
      <w:r w:rsidR="00A164F5" w:rsidRPr="000070BE">
        <w:rPr>
          <w:rFonts w:ascii="Arial" w:hAnsi="Arial" w:cs="Arial"/>
          <w:sz w:val="21"/>
          <w:szCs w:val="21"/>
        </w:rPr>
        <w:t>Zamawiający</w:t>
      </w:r>
      <w:r w:rsidRPr="000070BE">
        <w:rPr>
          <w:rFonts w:ascii="Arial" w:hAnsi="Arial" w:cs="Arial"/>
          <w:sz w:val="21"/>
          <w:szCs w:val="21"/>
        </w:rPr>
        <w:t xml:space="preserve"> nie planuje przebudowy przedmiotowego zjazdu.</w:t>
      </w:r>
    </w:p>
    <w:p w:rsidR="00C85B6A" w:rsidRPr="000070BE" w:rsidRDefault="00C85B6A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D71B35" w:rsidRPr="000070BE" w:rsidRDefault="00A164F5" w:rsidP="000070B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Informacja</w:t>
      </w:r>
      <w:r w:rsidR="00D71B35" w:rsidRPr="000070BE">
        <w:rPr>
          <w:rFonts w:ascii="Arial" w:hAnsi="Arial" w:cs="Arial"/>
          <w:sz w:val="21"/>
          <w:szCs w:val="21"/>
        </w:rPr>
        <w:t xml:space="preserve"> dotycząca bezpieczeństwa i ochrony zdrowia</w:t>
      </w:r>
    </w:p>
    <w:p w:rsidR="00D71B35" w:rsidRPr="000070BE" w:rsidRDefault="00D71B35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Informacja dotycząca bezpieczeństwa i ochrony zdrowia winna być sporządzona zgodnie z zapisami Rozporządzenia Ministra Infrastruktury z dnia 23 czerwca 2003 r. w sprawie informacji dotyczącej bezpieczeństwa i ochrony zdrowia oraz planu bezpieczeństwa i ochrony zdrowia</w:t>
      </w:r>
    </w:p>
    <w:p w:rsidR="00C85B6A" w:rsidRPr="000070BE" w:rsidRDefault="00C85B6A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273F95" w:rsidRPr="000070BE" w:rsidRDefault="001D146B" w:rsidP="000070B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Sposób opracowania i przekazania dokumentacji projektowej</w:t>
      </w:r>
    </w:p>
    <w:p w:rsidR="00C85B6A" w:rsidRPr="000070BE" w:rsidRDefault="00C85B6A" w:rsidP="000070BE">
      <w:pPr>
        <w:pStyle w:val="Akapitzlist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1D146B" w:rsidRPr="000070BE" w:rsidRDefault="001D146B" w:rsidP="000070B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Dokumentację w wersji papierowej należy </w:t>
      </w:r>
      <w:r w:rsidR="00A164F5" w:rsidRPr="000070BE">
        <w:rPr>
          <w:rFonts w:ascii="Arial" w:hAnsi="Arial" w:cs="Arial"/>
          <w:sz w:val="21"/>
          <w:szCs w:val="21"/>
        </w:rPr>
        <w:t>przekazać</w:t>
      </w:r>
      <w:r w:rsidRPr="000070BE">
        <w:rPr>
          <w:rFonts w:ascii="Arial" w:hAnsi="Arial" w:cs="Arial"/>
          <w:sz w:val="21"/>
          <w:szCs w:val="21"/>
        </w:rPr>
        <w:t xml:space="preserve"> </w:t>
      </w:r>
      <w:r w:rsidR="00A164F5" w:rsidRPr="000070BE">
        <w:rPr>
          <w:rFonts w:ascii="Arial" w:hAnsi="Arial" w:cs="Arial"/>
          <w:sz w:val="21"/>
          <w:szCs w:val="21"/>
        </w:rPr>
        <w:t>Zamawiającemu</w:t>
      </w:r>
      <w:r w:rsidRPr="000070BE">
        <w:rPr>
          <w:rFonts w:ascii="Arial" w:hAnsi="Arial" w:cs="Arial"/>
          <w:sz w:val="21"/>
          <w:szCs w:val="21"/>
        </w:rPr>
        <w:t xml:space="preserve"> w następującej ilości:</w:t>
      </w:r>
    </w:p>
    <w:p w:rsidR="001D146B" w:rsidRPr="000070BE" w:rsidRDefault="001D146B" w:rsidP="000070B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Koncepcja projektowa – 2 egz.</w:t>
      </w:r>
    </w:p>
    <w:p w:rsidR="001D146B" w:rsidRPr="000070BE" w:rsidRDefault="001D146B" w:rsidP="000070B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Projekt budowlany – 3 egz. ( w tym jeden egzemplarz opieczętowany przez organ administracji architektoniczno-budowlanej)</w:t>
      </w:r>
    </w:p>
    <w:p w:rsidR="001D146B" w:rsidRPr="000070BE" w:rsidRDefault="001D146B" w:rsidP="000070B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Specyfikacja </w:t>
      </w:r>
      <w:r w:rsidR="008C0582" w:rsidRPr="000070BE">
        <w:rPr>
          <w:rFonts w:ascii="Arial" w:hAnsi="Arial" w:cs="Arial"/>
          <w:sz w:val="21"/>
          <w:szCs w:val="21"/>
        </w:rPr>
        <w:t xml:space="preserve">techniczna </w:t>
      </w:r>
      <w:r w:rsidRPr="000070BE">
        <w:rPr>
          <w:rFonts w:ascii="Arial" w:hAnsi="Arial" w:cs="Arial"/>
          <w:sz w:val="21"/>
          <w:szCs w:val="21"/>
        </w:rPr>
        <w:t>wykonania i odbioru robót budowlanych – 3 egz.</w:t>
      </w:r>
    </w:p>
    <w:p w:rsidR="001D146B" w:rsidRPr="000070BE" w:rsidRDefault="00A164F5" w:rsidP="000070B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Przedmiar</w:t>
      </w:r>
      <w:r w:rsidR="001D146B" w:rsidRPr="000070BE">
        <w:rPr>
          <w:rFonts w:ascii="Arial" w:hAnsi="Arial" w:cs="Arial"/>
          <w:sz w:val="21"/>
          <w:szCs w:val="21"/>
        </w:rPr>
        <w:t xml:space="preserve"> robót – 3 egz.</w:t>
      </w:r>
    </w:p>
    <w:p w:rsidR="001D146B" w:rsidRPr="000070BE" w:rsidRDefault="00484366" w:rsidP="000070B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Kosztorys </w:t>
      </w:r>
      <w:r w:rsidR="008C0582" w:rsidRPr="000070BE">
        <w:rPr>
          <w:rFonts w:ascii="Arial" w:hAnsi="Arial" w:cs="Arial"/>
          <w:sz w:val="21"/>
          <w:szCs w:val="21"/>
        </w:rPr>
        <w:t>ze zbiorczym zestawieniem kosztów</w:t>
      </w:r>
      <w:r w:rsidRPr="000070BE">
        <w:rPr>
          <w:rFonts w:ascii="Arial" w:hAnsi="Arial" w:cs="Arial"/>
          <w:sz w:val="21"/>
          <w:szCs w:val="21"/>
        </w:rPr>
        <w:t xml:space="preserve"> – 3 egz.  – aktualny na dzień przekazania dokumentacji projektowej</w:t>
      </w:r>
    </w:p>
    <w:p w:rsidR="00395C00" w:rsidRPr="000070BE" w:rsidRDefault="00395C00" w:rsidP="000070B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Inwentaryzacja dendrologiczna – 3 egz. </w:t>
      </w:r>
    </w:p>
    <w:p w:rsidR="00395C00" w:rsidRPr="000070BE" w:rsidRDefault="00395C00" w:rsidP="000070B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Warunki techniczne przyłączenia do sieci wodociągowej, kanalizacji sanitarnej wraz z projektami przyłączenia do sieci -  3 egz. dla Zamawiającego w tym egzemplarz opieczętowany przez gestora sieci przy uzgodnieniu projektu</w:t>
      </w:r>
    </w:p>
    <w:p w:rsidR="00484366" w:rsidRPr="000070BE" w:rsidRDefault="00395C00" w:rsidP="000070B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Inwentaryzacja stanu istniejącego z klasyfikacją obiektów do rozbiórki – </w:t>
      </w:r>
      <w:r w:rsidR="00A164F5" w:rsidRPr="000070BE">
        <w:rPr>
          <w:rFonts w:ascii="Arial" w:hAnsi="Arial" w:cs="Arial"/>
          <w:sz w:val="21"/>
          <w:szCs w:val="21"/>
        </w:rPr>
        <w:t>Zamawiający</w:t>
      </w:r>
      <w:r w:rsidRPr="000070BE">
        <w:rPr>
          <w:rFonts w:ascii="Arial" w:hAnsi="Arial" w:cs="Arial"/>
          <w:sz w:val="21"/>
          <w:szCs w:val="21"/>
        </w:rPr>
        <w:t xml:space="preserve"> dopuszcza umieszczenie tych informacji w treści projektu budowlanego (wymagane oznaczenie elementów do rozbiórki na planie zagospodarowania terenu)</w:t>
      </w:r>
    </w:p>
    <w:p w:rsidR="00E1096E" w:rsidRPr="000070BE" w:rsidRDefault="00E1096E" w:rsidP="000070B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Teczka uzgodnień (warunki, decyzje, opinie, </w:t>
      </w:r>
      <w:r w:rsidR="00A164F5" w:rsidRPr="000070BE">
        <w:rPr>
          <w:rFonts w:ascii="Arial" w:hAnsi="Arial" w:cs="Arial"/>
          <w:sz w:val="21"/>
          <w:szCs w:val="21"/>
        </w:rPr>
        <w:t>pozwolenia</w:t>
      </w:r>
      <w:r w:rsidRPr="000070BE">
        <w:rPr>
          <w:rFonts w:ascii="Arial" w:hAnsi="Arial" w:cs="Arial"/>
          <w:sz w:val="21"/>
          <w:szCs w:val="21"/>
        </w:rPr>
        <w:t>, zaświadczenia, itp.) – oryginał uzyskanych dokumentów + dodatkowa kopia</w:t>
      </w:r>
    </w:p>
    <w:p w:rsidR="00C85B6A" w:rsidRPr="000070BE" w:rsidRDefault="00C85B6A" w:rsidP="000070BE">
      <w:pPr>
        <w:pStyle w:val="Akapitzlist"/>
        <w:spacing w:after="0" w:line="276" w:lineRule="auto"/>
        <w:ind w:left="1440"/>
        <w:jc w:val="both"/>
        <w:rPr>
          <w:rFonts w:ascii="Arial" w:hAnsi="Arial" w:cs="Arial"/>
          <w:sz w:val="21"/>
          <w:szCs w:val="21"/>
        </w:rPr>
      </w:pPr>
    </w:p>
    <w:p w:rsidR="00395C00" w:rsidRPr="000070BE" w:rsidRDefault="00674473" w:rsidP="000070B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Dokumentacja winna być przekazana również w wersji elektronicznej tożsamej z </w:t>
      </w:r>
      <w:r w:rsidR="00A164F5" w:rsidRPr="000070BE">
        <w:rPr>
          <w:rFonts w:ascii="Arial" w:hAnsi="Arial" w:cs="Arial"/>
          <w:sz w:val="21"/>
          <w:szCs w:val="21"/>
        </w:rPr>
        <w:t>wersją</w:t>
      </w:r>
      <w:r w:rsidRPr="000070BE">
        <w:rPr>
          <w:rFonts w:ascii="Arial" w:hAnsi="Arial" w:cs="Arial"/>
          <w:sz w:val="21"/>
          <w:szCs w:val="21"/>
        </w:rPr>
        <w:t xml:space="preserve"> drukowaną.</w:t>
      </w:r>
    </w:p>
    <w:p w:rsidR="00674473" w:rsidRPr="000070BE" w:rsidRDefault="00674473" w:rsidP="000070BE">
      <w:pPr>
        <w:pStyle w:val="Akapitzlist"/>
        <w:numPr>
          <w:ilvl w:val="1"/>
          <w:numId w:val="2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Wersja </w:t>
      </w:r>
      <w:r w:rsidR="00A164F5" w:rsidRPr="000070BE">
        <w:rPr>
          <w:rFonts w:ascii="Arial" w:hAnsi="Arial" w:cs="Arial"/>
          <w:sz w:val="21"/>
          <w:szCs w:val="21"/>
        </w:rPr>
        <w:t>elektroniczna</w:t>
      </w:r>
      <w:r w:rsidRPr="000070BE">
        <w:rPr>
          <w:rFonts w:ascii="Arial" w:hAnsi="Arial" w:cs="Arial"/>
          <w:sz w:val="21"/>
          <w:szCs w:val="21"/>
        </w:rPr>
        <w:t xml:space="preserve"> musi umożliwić odczytywanie plików w następujących programach:</w:t>
      </w:r>
    </w:p>
    <w:p w:rsidR="00674473" w:rsidRPr="000070BE" w:rsidRDefault="00674473" w:rsidP="000070BE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Adobe Reader – całość dokumentacji (*.pdf)</w:t>
      </w:r>
    </w:p>
    <w:p w:rsidR="00674473" w:rsidRPr="000070BE" w:rsidRDefault="00674473" w:rsidP="000070BE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NORMA – część kosztorysowa</w:t>
      </w:r>
      <w:r w:rsidR="002943BD" w:rsidRPr="000070BE">
        <w:rPr>
          <w:rFonts w:ascii="Arial" w:hAnsi="Arial" w:cs="Arial"/>
          <w:sz w:val="21"/>
          <w:szCs w:val="21"/>
        </w:rPr>
        <w:t xml:space="preserve"> (*.</w:t>
      </w:r>
      <w:proofErr w:type="spellStart"/>
      <w:r w:rsidR="002943BD" w:rsidRPr="000070BE">
        <w:rPr>
          <w:rFonts w:ascii="Arial" w:hAnsi="Arial" w:cs="Arial"/>
          <w:sz w:val="21"/>
          <w:szCs w:val="21"/>
        </w:rPr>
        <w:t>kst</w:t>
      </w:r>
      <w:proofErr w:type="spellEnd"/>
      <w:r w:rsidR="002943BD" w:rsidRPr="000070BE">
        <w:rPr>
          <w:rFonts w:ascii="Arial" w:hAnsi="Arial" w:cs="Arial"/>
          <w:sz w:val="21"/>
          <w:szCs w:val="21"/>
        </w:rPr>
        <w:t xml:space="preserve"> lub *</w:t>
      </w:r>
      <w:proofErr w:type="spellStart"/>
      <w:r w:rsidR="002943BD" w:rsidRPr="000070BE">
        <w:rPr>
          <w:rFonts w:ascii="Arial" w:hAnsi="Arial" w:cs="Arial"/>
          <w:sz w:val="21"/>
          <w:szCs w:val="21"/>
        </w:rPr>
        <w:t>ath</w:t>
      </w:r>
      <w:proofErr w:type="spellEnd"/>
      <w:r w:rsidR="002943BD" w:rsidRPr="000070BE">
        <w:rPr>
          <w:rFonts w:ascii="Arial" w:hAnsi="Arial" w:cs="Arial"/>
          <w:sz w:val="21"/>
          <w:szCs w:val="21"/>
        </w:rPr>
        <w:t>)</w:t>
      </w:r>
    </w:p>
    <w:p w:rsidR="002943BD" w:rsidRPr="000070BE" w:rsidRDefault="002943BD" w:rsidP="000070BE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MS WORD – kompletne opisy techniczne, inwentaryzacje, </w:t>
      </w:r>
      <w:proofErr w:type="spellStart"/>
      <w:r w:rsidRPr="000070BE">
        <w:rPr>
          <w:rFonts w:ascii="Arial" w:hAnsi="Arial" w:cs="Arial"/>
          <w:sz w:val="21"/>
          <w:szCs w:val="21"/>
        </w:rPr>
        <w:t>STWiORB</w:t>
      </w:r>
      <w:proofErr w:type="spellEnd"/>
      <w:r w:rsidRPr="000070BE">
        <w:rPr>
          <w:rFonts w:ascii="Arial" w:hAnsi="Arial" w:cs="Arial"/>
          <w:sz w:val="21"/>
          <w:szCs w:val="21"/>
        </w:rPr>
        <w:t xml:space="preserve"> (*.</w:t>
      </w:r>
      <w:proofErr w:type="spellStart"/>
      <w:r w:rsidRPr="000070BE">
        <w:rPr>
          <w:rFonts w:ascii="Arial" w:hAnsi="Arial" w:cs="Arial"/>
          <w:sz w:val="21"/>
          <w:szCs w:val="21"/>
        </w:rPr>
        <w:t>doc</w:t>
      </w:r>
      <w:proofErr w:type="spellEnd"/>
      <w:r w:rsidRPr="000070BE">
        <w:rPr>
          <w:rFonts w:ascii="Arial" w:hAnsi="Arial" w:cs="Arial"/>
          <w:sz w:val="21"/>
          <w:szCs w:val="21"/>
        </w:rPr>
        <w:t>)</w:t>
      </w:r>
    </w:p>
    <w:p w:rsidR="002943BD" w:rsidRPr="000070BE" w:rsidRDefault="002943BD" w:rsidP="000070BE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Rysunki (*.</w:t>
      </w:r>
      <w:proofErr w:type="spellStart"/>
      <w:r w:rsidRPr="000070BE">
        <w:rPr>
          <w:rFonts w:ascii="Arial" w:hAnsi="Arial" w:cs="Arial"/>
          <w:sz w:val="21"/>
          <w:szCs w:val="21"/>
        </w:rPr>
        <w:t>dwg</w:t>
      </w:r>
      <w:proofErr w:type="spellEnd"/>
      <w:r w:rsidRPr="000070BE">
        <w:rPr>
          <w:rFonts w:ascii="Arial" w:hAnsi="Arial" w:cs="Arial"/>
          <w:sz w:val="21"/>
          <w:szCs w:val="21"/>
        </w:rPr>
        <w:t>)</w:t>
      </w:r>
    </w:p>
    <w:p w:rsidR="002943BD" w:rsidRPr="000070BE" w:rsidRDefault="002943BD" w:rsidP="000070BE">
      <w:pPr>
        <w:pStyle w:val="Akapitzlist"/>
        <w:numPr>
          <w:ilvl w:val="1"/>
          <w:numId w:val="2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Każde opracowanie powinno być umieszczone w oddzielnym </w:t>
      </w:r>
      <w:r w:rsidR="00A164F5" w:rsidRPr="000070BE">
        <w:rPr>
          <w:rFonts w:ascii="Arial" w:hAnsi="Arial" w:cs="Arial"/>
          <w:sz w:val="21"/>
          <w:szCs w:val="21"/>
        </w:rPr>
        <w:t>katalogi</w:t>
      </w:r>
      <w:r w:rsidRPr="000070BE">
        <w:rPr>
          <w:rFonts w:ascii="Arial" w:hAnsi="Arial" w:cs="Arial"/>
          <w:sz w:val="21"/>
          <w:szCs w:val="21"/>
        </w:rPr>
        <w:t xml:space="preserve"> (nazwa katalogu winna odzwierciedlać nazwę opracowania np. Projekt </w:t>
      </w:r>
      <w:r w:rsidR="00A164F5" w:rsidRPr="000070BE">
        <w:rPr>
          <w:rFonts w:ascii="Arial" w:hAnsi="Arial" w:cs="Arial"/>
          <w:sz w:val="21"/>
          <w:szCs w:val="21"/>
        </w:rPr>
        <w:t>budowlany</w:t>
      </w:r>
      <w:r w:rsidRPr="000070BE">
        <w:rPr>
          <w:rFonts w:ascii="Arial" w:hAnsi="Arial" w:cs="Arial"/>
          <w:sz w:val="21"/>
          <w:szCs w:val="21"/>
        </w:rPr>
        <w:t xml:space="preserve"> kancelarii Le</w:t>
      </w:r>
      <w:r w:rsidR="00A164F5" w:rsidRPr="000070BE">
        <w:rPr>
          <w:rFonts w:ascii="Arial" w:hAnsi="Arial" w:cs="Arial"/>
          <w:sz w:val="21"/>
          <w:szCs w:val="21"/>
        </w:rPr>
        <w:t xml:space="preserve">śnictwa Rogalice = </w:t>
      </w:r>
      <w:proofErr w:type="spellStart"/>
      <w:r w:rsidR="00A164F5" w:rsidRPr="000070BE">
        <w:rPr>
          <w:rFonts w:ascii="Arial" w:hAnsi="Arial" w:cs="Arial"/>
          <w:sz w:val="21"/>
          <w:szCs w:val="21"/>
        </w:rPr>
        <w:t>PB_Kancelaria_</w:t>
      </w:r>
      <w:r w:rsidRPr="000070BE">
        <w:rPr>
          <w:rFonts w:ascii="Arial" w:hAnsi="Arial" w:cs="Arial"/>
          <w:sz w:val="21"/>
          <w:szCs w:val="21"/>
        </w:rPr>
        <w:t>Rogalice</w:t>
      </w:r>
      <w:proofErr w:type="spellEnd"/>
    </w:p>
    <w:p w:rsidR="00C85B6A" w:rsidRPr="000070BE" w:rsidRDefault="00C85B6A" w:rsidP="000070BE">
      <w:pPr>
        <w:pStyle w:val="Akapitzlist"/>
        <w:spacing w:after="0" w:line="276" w:lineRule="auto"/>
        <w:ind w:left="1440"/>
        <w:jc w:val="both"/>
        <w:rPr>
          <w:rFonts w:ascii="Arial" w:hAnsi="Arial" w:cs="Arial"/>
          <w:sz w:val="21"/>
          <w:szCs w:val="21"/>
        </w:rPr>
      </w:pPr>
    </w:p>
    <w:p w:rsidR="00D71B35" w:rsidRPr="000070BE" w:rsidRDefault="002943BD" w:rsidP="000070B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Wszystkie wymienione w treści opisu przedmiotu zamówienia opracowania </w:t>
      </w:r>
      <w:r w:rsidR="00115A07" w:rsidRPr="000070BE">
        <w:rPr>
          <w:rFonts w:ascii="Arial" w:hAnsi="Arial" w:cs="Arial"/>
          <w:sz w:val="21"/>
          <w:szCs w:val="21"/>
        </w:rPr>
        <w:t>oraz wszystkie niezbędne do ich wykonania analizy, badania, pomiary, inwentaryzacje, ekspertyzy i</w:t>
      </w:r>
      <w:r w:rsidR="002E78CD" w:rsidRPr="000070BE">
        <w:rPr>
          <w:rFonts w:ascii="Arial" w:hAnsi="Arial" w:cs="Arial"/>
          <w:sz w:val="21"/>
          <w:szCs w:val="21"/>
        </w:rPr>
        <w:t xml:space="preserve"> </w:t>
      </w:r>
      <w:r w:rsidR="00115A07" w:rsidRPr="000070BE">
        <w:rPr>
          <w:rFonts w:ascii="Arial" w:hAnsi="Arial" w:cs="Arial"/>
          <w:sz w:val="21"/>
          <w:szCs w:val="21"/>
        </w:rPr>
        <w:t>inne nie wymienione opracowania wymagane przepisami i wytycznymi Wykonawca wykona własnym staraniem i na własny koszt.</w:t>
      </w:r>
    </w:p>
    <w:p w:rsidR="00C85B6A" w:rsidRPr="000070BE" w:rsidRDefault="00C85B6A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115A07" w:rsidRPr="000070BE" w:rsidRDefault="002E78CD" w:rsidP="000070B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Wykonawca zobowiązany jest sprawdzić zgodność przedmiaru robót z dokumentację projektową. Zgodność ta wymagana jest w aspekcie: zestawienia wszelkich rodzajów robót, ilości robót i ich opisu. Przedmiary robót winny być sporządzone ze szczególną </w:t>
      </w:r>
      <w:r w:rsidR="00A164F5" w:rsidRPr="000070BE">
        <w:rPr>
          <w:rFonts w:ascii="Arial" w:hAnsi="Arial" w:cs="Arial"/>
          <w:sz w:val="21"/>
          <w:szCs w:val="21"/>
        </w:rPr>
        <w:lastRenderedPageBreak/>
        <w:t>starannością</w:t>
      </w:r>
      <w:r w:rsidRPr="000070BE">
        <w:rPr>
          <w:rFonts w:ascii="Arial" w:hAnsi="Arial" w:cs="Arial"/>
          <w:sz w:val="21"/>
          <w:szCs w:val="21"/>
        </w:rPr>
        <w:t xml:space="preserve">, tak aby skutki ewentualnych nieprawidłowości nie naruszyły interesu gospodarczego </w:t>
      </w:r>
      <w:r w:rsidR="00A164F5" w:rsidRPr="000070BE">
        <w:rPr>
          <w:rFonts w:ascii="Arial" w:hAnsi="Arial" w:cs="Arial"/>
          <w:sz w:val="21"/>
          <w:szCs w:val="21"/>
        </w:rPr>
        <w:t>Zamawiającego</w:t>
      </w:r>
      <w:r w:rsidRPr="000070BE">
        <w:rPr>
          <w:rFonts w:ascii="Arial" w:hAnsi="Arial" w:cs="Arial"/>
          <w:sz w:val="21"/>
          <w:szCs w:val="21"/>
        </w:rPr>
        <w:t xml:space="preserve"> i przyszłego Wykonawcy robót.</w:t>
      </w:r>
    </w:p>
    <w:p w:rsidR="00C85B6A" w:rsidRPr="000070BE" w:rsidRDefault="00C85B6A" w:rsidP="000070B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2E78CD" w:rsidRPr="000070BE" w:rsidRDefault="002E78CD" w:rsidP="000070B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Wykonawca </w:t>
      </w:r>
      <w:r w:rsidR="00A164F5" w:rsidRPr="000070BE">
        <w:rPr>
          <w:rFonts w:ascii="Arial" w:hAnsi="Arial" w:cs="Arial"/>
          <w:sz w:val="21"/>
          <w:szCs w:val="21"/>
        </w:rPr>
        <w:t>zobowiązany jest do dokonan</w:t>
      </w:r>
      <w:r w:rsidRPr="000070BE">
        <w:rPr>
          <w:rFonts w:ascii="Arial" w:hAnsi="Arial" w:cs="Arial"/>
          <w:sz w:val="21"/>
          <w:szCs w:val="21"/>
        </w:rPr>
        <w:t>ia wszelkich uzupełnień i poprawek wynikłych w trakcie uzyskiwania uzgodnień, pozwoleń i decyzji.</w:t>
      </w:r>
    </w:p>
    <w:p w:rsidR="00C85B6A" w:rsidRPr="000070BE" w:rsidRDefault="00C85B6A" w:rsidP="000070B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2E78CD" w:rsidRPr="000070BE" w:rsidRDefault="00032F1D" w:rsidP="000070B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Dokumentacja projektowa musi zawierać wykaz opracowań oraz oświadczenie projektantów, że</w:t>
      </w:r>
    </w:p>
    <w:p w:rsidR="00032F1D" w:rsidRPr="000070BE" w:rsidRDefault="00F33350" w:rsidP="000070BE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z</w:t>
      </w:r>
      <w:r w:rsidR="00032F1D" w:rsidRPr="000070BE">
        <w:rPr>
          <w:rFonts w:ascii="Arial" w:hAnsi="Arial" w:cs="Arial"/>
          <w:sz w:val="21"/>
          <w:szCs w:val="21"/>
        </w:rPr>
        <w:t>ostała</w:t>
      </w:r>
      <w:r w:rsidRPr="000070BE">
        <w:rPr>
          <w:rFonts w:ascii="Arial" w:hAnsi="Arial" w:cs="Arial"/>
          <w:sz w:val="21"/>
          <w:szCs w:val="21"/>
        </w:rPr>
        <w:t xml:space="preserve"> </w:t>
      </w:r>
      <w:r w:rsidR="00032F1D" w:rsidRPr="000070BE">
        <w:rPr>
          <w:rFonts w:ascii="Arial" w:hAnsi="Arial" w:cs="Arial"/>
          <w:sz w:val="21"/>
          <w:szCs w:val="21"/>
        </w:rPr>
        <w:t>opracowania zgodnie z umową i obowiązującymi normami oraz przepisami techniczno-budowlanymi,</w:t>
      </w:r>
    </w:p>
    <w:p w:rsidR="00032F1D" w:rsidRPr="000070BE" w:rsidRDefault="00F33350" w:rsidP="000070BE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j</w:t>
      </w:r>
      <w:r w:rsidR="00032F1D" w:rsidRPr="000070BE">
        <w:rPr>
          <w:rFonts w:ascii="Arial" w:hAnsi="Arial" w:cs="Arial"/>
          <w:sz w:val="21"/>
          <w:szCs w:val="21"/>
        </w:rPr>
        <w:t>est kompletna z punktu widzenia celu, któremu ma służyć i nadaje się do realizacji,</w:t>
      </w:r>
    </w:p>
    <w:p w:rsidR="00032F1D" w:rsidRPr="000070BE" w:rsidRDefault="00F33350" w:rsidP="000070BE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</w:t>
      </w:r>
      <w:r w:rsidR="00032F1D" w:rsidRPr="000070BE">
        <w:rPr>
          <w:rFonts w:ascii="Arial" w:hAnsi="Arial" w:cs="Arial"/>
          <w:sz w:val="21"/>
          <w:szCs w:val="21"/>
        </w:rPr>
        <w:t>osiada niezbędna uzgodnienia, zgodnie z obowiązującymi przepisami.</w:t>
      </w:r>
    </w:p>
    <w:p w:rsidR="00C85B6A" w:rsidRPr="000070BE" w:rsidRDefault="00C85B6A" w:rsidP="000070BE">
      <w:pPr>
        <w:pStyle w:val="Akapitzlist"/>
        <w:spacing w:after="0" w:line="276" w:lineRule="auto"/>
        <w:ind w:left="1440"/>
        <w:jc w:val="both"/>
        <w:rPr>
          <w:rFonts w:ascii="Arial" w:hAnsi="Arial" w:cs="Arial"/>
          <w:sz w:val="21"/>
          <w:szCs w:val="21"/>
        </w:rPr>
      </w:pPr>
    </w:p>
    <w:p w:rsidR="00A164F5" w:rsidRPr="000070BE" w:rsidRDefault="00A164F5" w:rsidP="000070B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Dokumentacja projektowa oraz specyfikacje techniczne wykonania i odbioru robót budowlanych opracowane w ramach umowy zawartej na podstawie przedmiotowego postępowania będą stanowiły opis przedmiotu zamówienia w procedurze wyboru wykonawcy robót budowlanych realizowanej w oparciu o przepisu ustawy z dn</w:t>
      </w:r>
      <w:r w:rsidR="001720B0" w:rsidRPr="000070BE">
        <w:rPr>
          <w:rFonts w:ascii="Arial" w:hAnsi="Arial" w:cs="Arial"/>
          <w:sz w:val="21"/>
          <w:szCs w:val="21"/>
        </w:rPr>
        <w:t>ia 29 </w:t>
      </w:r>
      <w:r w:rsidRPr="000070BE">
        <w:rPr>
          <w:rFonts w:ascii="Arial" w:hAnsi="Arial" w:cs="Arial"/>
          <w:sz w:val="21"/>
          <w:szCs w:val="21"/>
        </w:rPr>
        <w:t>stycznia 2004 r. Prawo zamówień publicznych.  W związku z powyż</w:t>
      </w:r>
      <w:r w:rsidR="001720B0" w:rsidRPr="000070BE">
        <w:rPr>
          <w:rFonts w:ascii="Arial" w:hAnsi="Arial" w:cs="Arial"/>
          <w:sz w:val="21"/>
          <w:szCs w:val="21"/>
        </w:rPr>
        <w:t xml:space="preserve">szym parametry </w:t>
      </w:r>
      <w:r w:rsidRPr="000070BE">
        <w:rPr>
          <w:rFonts w:ascii="Arial" w:hAnsi="Arial" w:cs="Arial"/>
          <w:sz w:val="21"/>
          <w:szCs w:val="21"/>
        </w:rPr>
        <w:t>materiałów i urządzeń opisanych w dokumentacji projektowej powinny spełniać wymogi określone w art. 99 i 103</w:t>
      </w:r>
      <w:r w:rsidR="001720B0" w:rsidRPr="000070BE">
        <w:rPr>
          <w:rFonts w:ascii="Arial" w:hAnsi="Arial" w:cs="Arial"/>
          <w:sz w:val="21"/>
          <w:szCs w:val="21"/>
        </w:rPr>
        <w:t xml:space="preserve"> ustawy z dnia 29 stycznia 2004 r. </w:t>
      </w:r>
      <w:r w:rsidR="00135B64" w:rsidRPr="000070BE">
        <w:rPr>
          <w:rFonts w:ascii="Arial" w:hAnsi="Arial" w:cs="Arial"/>
          <w:sz w:val="21"/>
          <w:szCs w:val="21"/>
        </w:rPr>
        <w:t>Prawo zamówień publicznych.</w:t>
      </w:r>
    </w:p>
    <w:p w:rsidR="00C85B6A" w:rsidRPr="000070BE" w:rsidRDefault="00C85B6A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A72565" w:rsidRPr="000070BE" w:rsidRDefault="00845816" w:rsidP="000070B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Dokumentacja projektowa winna zawierać rodzaj, ilość i opis odpadów powstałych w związku z realizacją inwestycji oraz spos</w:t>
      </w:r>
      <w:r w:rsidR="00A72565" w:rsidRPr="000070BE">
        <w:rPr>
          <w:rFonts w:ascii="Arial" w:hAnsi="Arial" w:cs="Arial"/>
          <w:sz w:val="21"/>
          <w:szCs w:val="21"/>
        </w:rPr>
        <w:t>ób postępowania z tymi odpadami wraz z uwzględnieniem kosztów ich utylizacji.</w:t>
      </w:r>
    </w:p>
    <w:p w:rsidR="00C85B6A" w:rsidRPr="000070BE" w:rsidRDefault="00C85B6A" w:rsidP="000070B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A72565" w:rsidRPr="000070BE" w:rsidRDefault="00A72565" w:rsidP="000070B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Wykonawcy zostanie udzielone pełnomocnictwo do wystę</w:t>
      </w:r>
      <w:r w:rsidR="00CA2D66" w:rsidRPr="000070BE">
        <w:rPr>
          <w:rFonts w:ascii="Arial" w:hAnsi="Arial" w:cs="Arial"/>
          <w:sz w:val="21"/>
          <w:szCs w:val="21"/>
        </w:rPr>
        <w:t xml:space="preserve">powania w imieniu Zamawiającego </w:t>
      </w:r>
      <w:r w:rsidR="00AA2294" w:rsidRPr="000070BE">
        <w:rPr>
          <w:rFonts w:ascii="Arial" w:hAnsi="Arial" w:cs="Arial"/>
          <w:sz w:val="21"/>
          <w:szCs w:val="21"/>
        </w:rPr>
        <w:t>przed organami</w:t>
      </w:r>
      <w:r w:rsidRPr="000070BE">
        <w:rPr>
          <w:rFonts w:ascii="Arial" w:hAnsi="Arial" w:cs="Arial"/>
          <w:sz w:val="21"/>
          <w:szCs w:val="21"/>
        </w:rPr>
        <w:t xml:space="preserve"> administracji pa</w:t>
      </w:r>
      <w:r w:rsidR="00AA2294" w:rsidRPr="000070BE">
        <w:rPr>
          <w:rFonts w:ascii="Arial" w:hAnsi="Arial" w:cs="Arial"/>
          <w:sz w:val="21"/>
          <w:szCs w:val="21"/>
        </w:rPr>
        <w:t>ństwowej i samorządowej, urzędami, instytucjami, oso</w:t>
      </w:r>
      <w:r w:rsidRPr="000070BE">
        <w:rPr>
          <w:rFonts w:ascii="Arial" w:hAnsi="Arial" w:cs="Arial"/>
          <w:sz w:val="21"/>
          <w:szCs w:val="21"/>
        </w:rPr>
        <w:t>b</w:t>
      </w:r>
      <w:r w:rsidR="00AA2294" w:rsidRPr="000070BE">
        <w:rPr>
          <w:rFonts w:ascii="Arial" w:hAnsi="Arial" w:cs="Arial"/>
          <w:sz w:val="21"/>
          <w:szCs w:val="21"/>
        </w:rPr>
        <w:t>ami prawnymi i fizycznymi</w:t>
      </w:r>
      <w:r w:rsidR="00CA2D66" w:rsidRPr="000070BE">
        <w:rPr>
          <w:rFonts w:ascii="Arial" w:hAnsi="Arial" w:cs="Arial"/>
          <w:sz w:val="21"/>
          <w:szCs w:val="21"/>
        </w:rPr>
        <w:t>, gestor</w:t>
      </w:r>
      <w:r w:rsidR="00AA2294" w:rsidRPr="000070BE">
        <w:rPr>
          <w:rFonts w:ascii="Arial" w:hAnsi="Arial" w:cs="Arial"/>
          <w:sz w:val="21"/>
          <w:szCs w:val="21"/>
        </w:rPr>
        <w:t xml:space="preserve">ami sieci </w:t>
      </w:r>
      <w:r w:rsidR="00547D00" w:rsidRPr="000070BE">
        <w:rPr>
          <w:rFonts w:ascii="Arial" w:hAnsi="Arial" w:cs="Arial"/>
          <w:sz w:val="21"/>
          <w:szCs w:val="21"/>
        </w:rPr>
        <w:t>w sprawach związanych z uzyskiwaniem warunków, uzgodnień, decyzji itp. niezbędnych do prawidłowej realizacji zamówienia.</w:t>
      </w:r>
    </w:p>
    <w:p w:rsidR="00154CFE" w:rsidRPr="000070BE" w:rsidRDefault="00154CFE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547D00" w:rsidRPr="000070BE" w:rsidRDefault="00547D00" w:rsidP="000070B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Nadzór autorski</w:t>
      </w:r>
    </w:p>
    <w:p w:rsidR="00C85B6A" w:rsidRPr="000070BE" w:rsidRDefault="00C85B6A" w:rsidP="000070BE">
      <w:pPr>
        <w:pStyle w:val="Akapitzlist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2031F9" w:rsidRPr="000070BE" w:rsidRDefault="002031F9" w:rsidP="000070B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0070BE">
        <w:rPr>
          <w:rFonts w:ascii="Arial" w:hAnsi="Arial" w:cs="Arial"/>
          <w:color w:val="000000"/>
          <w:sz w:val="21"/>
          <w:szCs w:val="21"/>
        </w:rPr>
        <w:t xml:space="preserve">Zamawiający zakłada wykonywanie czynności nadzoru autorskiego w trakcie realizacji robót budowlanych. Zamawiający zaznacza możliwość realizacji przedmiotu umowy przez okres 3 lat od daty wydania pozwolenia na budowę. </w:t>
      </w:r>
    </w:p>
    <w:p w:rsidR="00C85B6A" w:rsidRPr="000070BE" w:rsidRDefault="00C85B6A" w:rsidP="000070BE">
      <w:pPr>
        <w:pStyle w:val="Akapitzlist"/>
        <w:autoSpaceDE w:val="0"/>
        <w:autoSpaceDN w:val="0"/>
        <w:adjustRightInd w:val="0"/>
        <w:spacing w:after="0" w:line="276" w:lineRule="auto"/>
        <w:ind w:left="1068"/>
        <w:jc w:val="both"/>
        <w:rPr>
          <w:rFonts w:ascii="Arial" w:hAnsi="Arial" w:cs="Arial"/>
          <w:color w:val="000000"/>
          <w:sz w:val="21"/>
          <w:szCs w:val="21"/>
        </w:rPr>
      </w:pPr>
    </w:p>
    <w:p w:rsidR="002031F9" w:rsidRPr="000070BE" w:rsidRDefault="002031F9" w:rsidP="000070B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0070BE">
        <w:rPr>
          <w:rFonts w:ascii="Arial" w:hAnsi="Arial" w:cs="Arial"/>
          <w:color w:val="000000"/>
          <w:sz w:val="21"/>
          <w:szCs w:val="21"/>
        </w:rPr>
        <w:t xml:space="preserve">Zakres nadzoru autorskiego będzie obejmował w szczególności: </w:t>
      </w:r>
    </w:p>
    <w:p w:rsidR="002031F9" w:rsidRPr="000070BE" w:rsidRDefault="002031F9" w:rsidP="000070B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42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0070BE">
        <w:rPr>
          <w:rFonts w:ascii="Arial" w:hAnsi="Arial" w:cs="Arial"/>
          <w:color w:val="000000"/>
          <w:sz w:val="21"/>
          <w:szCs w:val="21"/>
        </w:rPr>
        <w:t xml:space="preserve">stwierdzanie w toku wykonywania robót budowlanych zgodności realizacji robót z projektem, </w:t>
      </w:r>
    </w:p>
    <w:p w:rsidR="002031F9" w:rsidRPr="000070BE" w:rsidRDefault="002031F9" w:rsidP="000070B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42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0070BE">
        <w:rPr>
          <w:rFonts w:ascii="Arial" w:hAnsi="Arial" w:cs="Arial"/>
          <w:color w:val="000000"/>
          <w:sz w:val="21"/>
          <w:szCs w:val="21"/>
        </w:rPr>
        <w:t xml:space="preserve">wyjaśnianie wątpliwości dotyczących projektu i zawartych w nim rozwiązań, a także ewentualne uzupełnianie szczegółów dokumentacji technicznej, </w:t>
      </w:r>
    </w:p>
    <w:p w:rsidR="002031F9" w:rsidRPr="000070BE" w:rsidRDefault="002031F9" w:rsidP="000070B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0070BE">
        <w:rPr>
          <w:rFonts w:ascii="Arial" w:hAnsi="Arial" w:cs="Arial"/>
          <w:color w:val="000000"/>
          <w:sz w:val="21"/>
          <w:szCs w:val="21"/>
        </w:rPr>
        <w:t>czuwanie, by zakres wprowadzonych zmian nie spowodował istotnej zmiany dokumentacji technicznej powodującej konieczność uzyskania pozwolen</w:t>
      </w:r>
      <w:r w:rsidR="00C85B6A" w:rsidRPr="000070BE">
        <w:rPr>
          <w:rFonts w:ascii="Arial" w:hAnsi="Arial" w:cs="Arial"/>
          <w:color w:val="000000"/>
          <w:sz w:val="21"/>
          <w:szCs w:val="21"/>
        </w:rPr>
        <w:t>ia na budowę dla zakresu zmiany.</w:t>
      </w:r>
      <w:r w:rsidRPr="000070BE"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C85B6A" w:rsidRPr="000070BE" w:rsidRDefault="00C85B6A" w:rsidP="000070BE">
      <w:pPr>
        <w:pStyle w:val="Akapitzlist"/>
        <w:autoSpaceDE w:val="0"/>
        <w:autoSpaceDN w:val="0"/>
        <w:adjustRightInd w:val="0"/>
        <w:spacing w:after="0" w:line="276" w:lineRule="auto"/>
        <w:ind w:left="1428"/>
        <w:jc w:val="both"/>
        <w:rPr>
          <w:rFonts w:ascii="Arial" w:hAnsi="Arial" w:cs="Arial"/>
          <w:color w:val="000000"/>
          <w:sz w:val="21"/>
          <w:szCs w:val="21"/>
        </w:rPr>
      </w:pPr>
    </w:p>
    <w:p w:rsidR="002031F9" w:rsidRPr="000070BE" w:rsidRDefault="002031F9" w:rsidP="000070B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0070BE">
        <w:rPr>
          <w:rFonts w:ascii="Arial" w:hAnsi="Arial" w:cs="Arial"/>
          <w:color w:val="000000"/>
          <w:sz w:val="21"/>
          <w:szCs w:val="21"/>
        </w:rPr>
        <w:t>Przewiduje się 3 pobyty na budowie w ramach nadzoru autorskiego.</w:t>
      </w:r>
      <w:r w:rsidR="00C31D05">
        <w:rPr>
          <w:rFonts w:ascii="Arial" w:hAnsi="Arial" w:cs="Arial"/>
          <w:color w:val="000000"/>
          <w:sz w:val="21"/>
          <w:szCs w:val="21"/>
        </w:rPr>
        <w:t xml:space="preserve"> Wynagrodzenie z tytułu sprawowania nadzoru autorskiego wypłacane będzie za faktycznie wykonany nadzór autorski.</w:t>
      </w:r>
      <w:bookmarkStart w:id="0" w:name="_GoBack"/>
      <w:bookmarkEnd w:id="0"/>
    </w:p>
    <w:p w:rsidR="00154CFE" w:rsidRPr="000070BE" w:rsidRDefault="00154CFE" w:rsidP="000070BE">
      <w:pPr>
        <w:pStyle w:val="Akapitzlist"/>
        <w:autoSpaceDE w:val="0"/>
        <w:autoSpaceDN w:val="0"/>
        <w:adjustRightInd w:val="0"/>
        <w:spacing w:after="0" w:line="276" w:lineRule="auto"/>
        <w:ind w:left="1068"/>
        <w:jc w:val="both"/>
        <w:rPr>
          <w:rFonts w:ascii="Arial" w:hAnsi="Arial" w:cs="Arial"/>
          <w:color w:val="000000"/>
          <w:sz w:val="21"/>
          <w:szCs w:val="21"/>
        </w:rPr>
      </w:pPr>
    </w:p>
    <w:p w:rsidR="002031F9" w:rsidRPr="000070BE" w:rsidRDefault="002031F9" w:rsidP="000070B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0070BE">
        <w:rPr>
          <w:rFonts w:ascii="Arial" w:hAnsi="Arial" w:cs="Arial"/>
          <w:color w:val="000000"/>
          <w:sz w:val="21"/>
          <w:szCs w:val="21"/>
        </w:rPr>
        <w:t>Podstawy prawne sporządzenia dokumentacji projektowej</w:t>
      </w:r>
    </w:p>
    <w:p w:rsidR="00A120DF" w:rsidRPr="000070BE" w:rsidRDefault="00F411DE" w:rsidP="000070B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0070BE">
        <w:rPr>
          <w:rFonts w:ascii="Arial" w:hAnsi="Arial" w:cs="Arial"/>
          <w:color w:val="000000"/>
          <w:sz w:val="21"/>
          <w:szCs w:val="21"/>
        </w:rPr>
        <w:t>Dokumentacja projektowa musi spełniać</w:t>
      </w:r>
      <w:r w:rsidR="0004499E" w:rsidRPr="000070BE">
        <w:rPr>
          <w:rFonts w:ascii="Arial" w:hAnsi="Arial" w:cs="Arial"/>
          <w:color w:val="000000"/>
          <w:sz w:val="21"/>
          <w:szCs w:val="21"/>
        </w:rPr>
        <w:t xml:space="preserve"> wymogi przepisów obowiązującego prawa, w szczególności:</w:t>
      </w:r>
    </w:p>
    <w:p w:rsidR="00A120DF" w:rsidRPr="000070BE" w:rsidRDefault="00A120DF" w:rsidP="000070B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0070BE">
        <w:rPr>
          <w:rFonts w:ascii="Arial" w:hAnsi="Arial" w:cs="Arial"/>
          <w:color w:val="000000"/>
          <w:sz w:val="21"/>
          <w:szCs w:val="21"/>
        </w:rPr>
        <w:t>ustawy</w:t>
      </w:r>
      <w:r w:rsidR="0004499E" w:rsidRPr="000070BE">
        <w:rPr>
          <w:rFonts w:ascii="Arial" w:hAnsi="Arial" w:cs="Arial"/>
          <w:color w:val="000000"/>
          <w:sz w:val="21"/>
          <w:szCs w:val="21"/>
        </w:rPr>
        <w:t xml:space="preserve"> z dnia 7 lipca 1994 r. Prawo budowlane</w:t>
      </w:r>
      <w:r w:rsidRPr="000070BE">
        <w:rPr>
          <w:rFonts w:ascii="Arial" w:hAnsi="Arial" w:cs="Arial"/>
          <w:color w:val="000000"/>
          <w:sz w:val="21"/>
          <w:szCs w:val="21"/>
        </w:rPr>
        <w:t>,</w:t>
      </w:r>
    </w:p>
    <w:p w:rsidR="00A120DF" w:rsidRPr="000070BE" w:rsidRDefault="00A120DF" w:rsidP="000070B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r</w:t>
      </w:r>
      <w:r w:rsidR="0004499E" w:rsidRPr="000070BE">
        <w:rPr>
          <w:rFonts w:ascii="Arial" w:hAnsi="Arial" w:cs="Arial"/>
          <w:sz w:val="21"/>
          <w:szCs w:val="21"/>
        </w:rPr>
        <w:t>ozporz</w:t>
      </w:r>
      <w:r w:rsidRPr="000070BE">
        <w:rPr>
          <w:rFonts w:ascii="Arial" w:hAnsi="Arial" w:cs="Arial"/>
          <w:sz w:val="21"/>
          <w:szCs w:val="21"/>
        </w:rPr>
        <w:t>ądzenia</w:t>
      </w:r>
      <w:r w:rsidR="0004499E" w:rsidRPr="000070BE">
        <w:rPr>
          <w:rFonts w:ascii="Arial" w:hAnsi="Arial" w:cs="Arial"/>
          <w:sz w:val="21"/>
          <w:szCs w:val="21"/>
        </w:rPr>
        <w:t xml:space="preserve"> Ministra Rozwoju z dnia 11 września 2020 r.</w:t>
      </w:r>
      <w:r w:rsidRPr="000070BE">
        <w:rPr>
          <w:rFonts w:ascii="Arial" w:hAnsi="Arial" w:cs="Arial"/>
          <w:sz w:val="21"/>
          <w:szCs w:val="21"/>
        </w:rPr>
        <w:t xml:space="preserve"> w sprawie </w:t>
      </w:r>
      <w:r w:rsidR="0004499E" w:rsidRPr="000070BE">
        <w:rPr>
          <w:rFonts w:ascii="Arial" w:hAnsi="Arial" w:cs="Arial"/>
          <w:sz w:val="21"/>
          <w:szCs w:val="21"/>
        </w:rPr>
        <w:t>szczegółowego zakresu i formy projektu budowlanego</w:t>
      </w:r>
      <w:r w:rsidRPr="000070BE">
        <w:rPr>
          <w:rFonts w:ascii="Arial" w:hAnsi="Arial" w:cs="Arial"/>
          <w:sz w:val="21"/>
          <w:szCs w:val="21"/>
        </w:rPr>
        <w:t>,</w:t>
      </w:r>
    </w:p>
    <w:p w:rsidR="00135B64" w:rsidRPr="000070BE" w:rsidRDefault="00135B64" w:rsidP="000070B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r</w:t>
      </w:r>
      <w:r w:rsidR="00A120DF" w:rsidRPr="000070BE">
        <w:rPr>
          <w:rFonts w:ascii="Arial" w:hAnsi="Arial" w:cs="Arial"/>
          <w:sz w:val="21"/>
          <w:szCs w:val="21"/>
        </w:rPr>
        <w:t>ozporządzenia</w:t>
      </w:r>
      <w:r w:rsidRPr="000070BE">
        <w:rPr>
          <w:rFonts w:ascii="Arial" w:hAnsi="Arial" w:cs="Arial"/>
          <w:sz w:val="21"/>
          <w:szCs w:val="21"/>
        </w:rPr>
        <w:t xml:space="preserve"> Ministra Infrastruktury z dnia 2 września 2004 r. w sprawie szczegółowego zakresu i formy dokumentacji projektowej, specyfikacji technicznej wykonania i odbioru robót budowlanych oraz programu funkcjonalno-użytkowego</w:t>
      </w:r>
      <w:r w:rsidR="00A120DF" w:rsidRPr="000070BE">
        <w:rPr>
          <w:rFonts w:ascii="Arial" w:hAnsi="Arial" w:cs="Arial"/>
          <w:sz w:val="21"/>
          <w:szCs w:val="21"/>
        </w:rPr>
        <w:t>,</w:t>
      </w:r>
    </w:p>
    <w:p w:rsidR="00A120DF" w:rsidRPr="000070BE" w:rsidRDefault="00135B64" w:rsidP="000070B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r</w:t>
      </w:r>
      <w:r w:rsidR="00A120DF" w:rsidRPr="000070BE">
        <w:rPr>
          <w:rFonts w:ascii="Arial" w:hAnsi="Arial" w:cs="Arial"/>
          <w:sz w:val="21"/>
          <w:szCs w:val="21"/>
        </w:rPr>
        <w:t>ozporządzenia</w:t>
      </w:r>
      <w:r w:rsidRPr="000070BE">
        <w:rPr>
          <w:rFonts w:ascii="Arial" w:hAnsi="Arial" w:cs="Arial"/>
          <w:sz w:val="21"/>
          <w:szCs w:val="21"/>
        </w:rPr>
        <w:t xml:space="preserve"> Ministra Infrastruktury z dnia 12 kwietnia 2002 r. w sprawie warunków technicznych, jakim powinny odpowiadać budynki i ich usytuowanie</w:t>
      </w:r>
      <w:r w:rsidR="00A120DF" w:rsidRPr="000070BE">
        <w:rPr>
          <w:rFonts w:ascii="Arial" w:hAnsi="Arial" w:cs="Arial"/>
          <w:sz w:val="21"/>
          <w:szCs w:val="21"/>
        </w:rPr>
        <w:t>,</w:t>
      </w:r>
      <w:r w:rsidRPr="000070BE">
        <w:rPr>
          <w:rFonts w:ascii="Arial" w:hAnsi="Arial" w:cs="Arial"/>
          <w:sz w:val="21"/>
          <w:szCs w:val="21"/>
        </w:rPr>
        <w:t xml:space="preserve"> </w:t>
      </w:r>
    </w:p>
    <w:p w:rsidR="00A120DF" w:rsidRPr="000070BE" w:rsidRDefault="00A120DF" w:rsidP="000070B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rozporządzenia</w:t>
      </w:r>
      <w:r w:rsidR="00135B64" w:rsidRPr="000070BE">
        <w:rPr>
          <w:rFonts w:ascii="Arial" w:hAnsi="Arial" w:cs="Arial"/>
          <w:sz w:val="21"/>
          <w:szCs w:val="21"/>
        </w:rPr>
        <w:t xml:space="preserve">  Ministra Infrastruktury z dnia 18 maja 2004 r. w sprawie określenia metod i podstaw sporządzania kosztorysu inwestorskiego, obliczania planowanych kosztów prac projektowych oraz planowanych kosztów robót budowlanych określonych w programie funkcjonalno-użytkowym</w:t>
      </w:r>
    </w:p>
    <w:p w:rsidR="00A120DF" w:rsidRPr="000070BE" w:rsidRDefault="00135B64" w:rsidP="000070B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ustawy z dnia 29 stycznia 2004 r. Prawo zamówień publicznych</w:t>
      </w:r>
      <w:r w:rsidR="00A120DF" w:rsidRPr="000070BE">
        <w:rPr>
          <w:rFonts w:ascii="Arial" w:hAnsi="Arial" w:cs="Arial"/>
          <w:sz w:val="21"/>
          <w:szCs w:val="21"/>
        </w:rPr>
        <w:t>,</w:t>
      </w:r>
    </w:p>
    <w:p w:rsidR="00135B64" w:rsidRPr="000070BE" w:rsidRDefault="00135B64" w:rsidP="000070B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ustawy z dnia 16 kwietnia 2004 r. ochronie przyrody</w:t>
      </w:r>
      <w:r w:rsidR="00A120DF" w:rsidRPr="000070BE">
        <w:rPr>
          <w:rFonts w:ascii="Arial" w:hAnsi="Arial" w:cs="Arial"/>
          <w:sz w:val="21"/>
          <w:szCs w:val="21"/>
        </w:rPr>
        <w:t>,</w:t>
      </w:r>
    </w:p>
    <w:p w:rsidR="00A120DF" w:rsidRPr="000070BE" w:rsidRDefault="00A120DF" w:rsidP="000070B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rozporządzenia Rady Ministrów z dnia 10 września 2019 r. w sprawie przedsięwzięć mogących znacząco oddziaływać na środowisko</w:t>
      </w:r>
      <w:r w:rsidR="006D07C3" w:rsidRPr="000070BE">
        <w:rPr>
          <w:rFonts w:ascii="Arial" w:hAnsi="Arial" w:cs="Arial"/>
          <w:sz w:val="21"/>
          <w:szCs w:val="21"/>
        </w:rPr>
        <w:t>.</w:t>
      </w:r>
    </w:p>
    <w:p w:rsidR="00CF127C" w:rsidRPr="000070BE" w:rsidRDefault="00CF127C" w:rsidP="000070B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CF127C" w:rsidRPr="000070BE" w:rsidRDefault="00CF127C" w:rsidP="000070B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Załączniki</w:t>
      </w:r>
    </w:p>
    <w:p w:rsidR="00CF127C" w:rsidRPr="000070BE" w:rsidRDefault="00CF127C" w:rsidP="000070BE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Mapa do celów projektowych</w:t>
      </w:r>
    </w:p>
    <w:p w:rsidR="00CF127C" w:rsidRPr="000070BE" w:rsidRDefault="00CF127C" w:rsidP="000070BE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Wypis i </w:t>
      </w:r>
      <w:proofErr w:type="spellStart"/>
      <w:r w:rsidRPr="000070BE">
        <w:rPr>
          <w:rFonts w:ascii="Arial" w:hAnsi="Arial" w:cs="Arial"/>
          <w:sz w:val="21"/>
          <w:szCs w:val="21"/>
        </w:rPr>
        <w:t>wyrys</w:t>
      </w:r>
      <w:proofErr w:type="spellEnd"/>
      <w:r w:rsidRPr="000070BE">
        <w:rPr>
          <w:rFonts w:ascii="Arial" w:hAnsi="Arial" w:cs="Arial"/>
          <w:sz w:val="21"/>
          <w:szCs w:val="21"/>
        </w:rPr>
        <w:t xml:space="preserve"> z MPZPGPD.6727.50.2017 z dnia 03.10.2017 r.</w:t>
      </w:r>
    </w:p>
    <w:p w:rsidR="00CF127C" w:rsidRPr="000070BE" w:rsidRDefault="00CF127C" w:rsidP="000070BE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Pismo GDDKiA – O/OP.Z-3.4241.74.2021.AG z dnia 26.11.2021 r.</w:t>
      </w:r>
    </w:p>
    <w:p w:rsidR="00CF127C" w:rsidRPr="000070BE" w:rsidRDefault="00CF127C" w:rsidP="000070BE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Uzgodnienia Tauron (warunki przyłączenia nr: WP/081684/2017/O03R02 z dnia 07.11.2017r., umowa nr WP/081684/2017/O03R02 o przyłączenie do sieci dystrybucyjnej TAURON Dystrybucja S.A., Porozumienia z dnia 01.02.2018 r. na budowę przyłącza kablowego 0,4kV wraz z złączem ZK1e-1P dla zasilania obiektu usługowego na  dz. 174/13 w Rogalicach 49-315)</w:t>
      </w:r>
    </w:p>
    <w:p w:rsidR="00CF127C" w:rsidRPr="000070BE" w:rsidRDefault="00CF127C" w:rsidP="000070BE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>Warunki przyłączenia do sieci wodociągowej i kanalizacji sanitarnej L.dz./405/2017 z dnia 24.10.2017 r.</w:t>
      </w:r>
    </w:p>
    <w:p w:rsidR="00547D00" w:rsidRPr="000070BE" w:rsidRDefault="00547D00" w:rsidP="000070BE">
      <w:pPr>
        <w:pStyle w:val="Akapitzlist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02698A" w:rsidRPr="000070BE" w:rsidRDefault="0002698A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20449F" w:rsidRPr="000070BE" w:rsidRDefault="0020449F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20449F" w:rsidRPr="000070BE" w:rsidRDefault="0020449F" w:rsidP="000070B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C0A4F" w:rsidRPr="000070BE" w:rsidRDefault="008C0A4F" w:rsidP="000070BE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:rsidR="004C14CA" w:rsidRPr="000070BE" w:rsidRDefault="004C14CA" w:rsidP="000070BE">
      <w:pPr>
        <w:pStyle w:val="Akapitzlist"/>
        <w:spacing w:after="0" w:line="276" w:lineRule="auto"/>
        <w:ind w:left="2148"/>
        <w:jc w:val="both"/>
        <w:rPr>
          <w:rFonts w:ascii="Arial" w:hAnsi="Arial" w:cs="Arial"/>
          <w:sz w:val="21"/>
          <w:szCs w:val="21"/>
        </w:rPr>
      </w:pPr>
    </w:p>
    <w:p w:rsidR="00536C86" w:rsidRPr="000070BE" w:rsidRDefault="00536C86" w:rsidP="000070BE">
      <w:pPr>
        <w:pStyle w:val="Akapitzlist"/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</w:p>
    <w:p w:rsidR="00D72DE3" w:rsidRPr="000070BE" w:rsidRDefault="00D72DE3" w:rsidP="000070B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80857" w:rsidRPr="000070BE" w:rsidRDefault="00780857" w:rsidP="000070BE">
      <w:pPr>
        <w:pStyle w:val="Akapitzlist"/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</w:p>
    <w:p w:rsidR="00E73D8A" w:rsidRPr="000070BE" w:rsidRDefault="00E73D8A" w:rsidP="000070BE">
      <w:pPr>
        <w:spacing w:after="0" w:line="276" w:lineRule="auto"/>
        <w:ind w:left="1068"/>
        <w:jc w:val="both"/>
        <w:rPr>
          <w:rFonts w:ascii="Arial" w:hAnsi="Arial" w:cs="Arial"/>
          <w:sz w:val="21"/>
          <w:szCs w:val="21"/>
        </w:rPr>
      </w:pPr>
    </w:p>
    <w:p w:rsidR="002268EA" w:rsidRPr="000070BE" w:rsidRDefault="00D522C7" w:rsidP="000070BE">
      <w:pPr>
        <w:pStyle w:val="Akapitzlist"/>
        <w:spacing w:after="0" w:line="276" w:lineRule="auto"/>
        <w:ind w:left="1428"/>
        <w:jc w:val="both"/>
        <w:rPr>
          <w:rFonts w:ascii="Arial" w:hAnsi="Arial" w:cs="Arial"/>
          <w:sz w:val="21"/>
          <w:szCs w:val="21"/>
        </w:rPr>
      </w:pPr>
      <w:r w:rsidRPr="000070BE">
        <w:rPr>
          <w:rFonts w:ascii="Arial" w:hAnsi="Arial" w:cs="Arial"/>
          <w:sz w:val="21"/>
          <w:szCs w:val="21"/>
        </w:rPr>
        <w:t xml:space="preserve"> </w:t>
      </w:r>
    </w:p>
    <w:p w:rsidR="006B70D5" w:rsidRPr="000070BE" w:rsidRDefault="006B70D5" w:rsidP="000070B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504F8A" w:rsidRPr="000070BE" w:rsidRDefault="00504F8A" w:rsidP="000070B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sectPr w:rsidR="00504F8A" w:rsidRPr="000070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101" w:rsidRDefault="00770101" w:rsidP="00433D02">
      <w:pPr>
        <w:spacing w:after="0" w:line="240" w:lineRule="auto"/>
      </w:pPr>
      <w:r>
        <w:separator/>
      </w:r>
    </w:p>
  </w:endnote>
  <w:endnote w:type="continuationSeparator" w:id="0">
    <w:p w:rsidR="00770101" w:rsidRDefault="00770101" w:rsidP="0043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0733341"/>
      <w:docPartObj>
        <w:docPartGallery w:val="Page Numbers (Bottom of Page)"/>
        <w:docPartUnique/>
      </w:docPartObj>
    </w:sdtPr>
    <w:sdtEndPr/>
    <w:sdtContent>
      <w:p w:rsidR="00474B8B" w:rsidRDefault="00474B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D05">
          <w:rPr>
            <w:noProof/>
          </w:rPr>
          <w:t>9</w:t>
        </w:r>
        <w:r>
          <w:fldChar w:fldCharType="end"/>
        </w:r>
      </w:p>
    </w:sdtContent>
  </w:sdt>
  <w:p w:rsidR="00474B8B" w:rsidRDefault="00474B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101" w:rsidRDefault="00770101" w:rsidP="00433D02">
      <w:pPr>
        <w:spacing w:after="0" w:line="240" w:lineRule="auto"/>
      </w:pPr>
      <w:r>
        <w:separator/>
      </w:r>
    </w:p>
  </w:footnote>
  <w:footnote w:type="continuationSeparator" w:id="0">
    <w:p w:rsidR="00770101" w:rsidRDefault="00770101" w:rsidP="00433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B8B" w:rsidRPr="00433D02" w:rsidRDefault="000070BE" w:rsidP="00BD0877">
    <w:pPr>
      <w:pStyle w:val="Nagwek"/>
      <w:jc w:val="both"/>
      <w:rPr>
        <w:rFonts w:cstheme="minorHAnsi"/>
      </w:rPr>
    </w:pPr>
    <w:r>
      <w:rPr>
        <w:rFonts w:cstheme="minorHAnsi"/>
      </w:rPr>
      <w:t xml:space="preserve">Załącznik nr 5 - </w:t>
    </w:r>
    <w:r w:rsidR="00474B8B" w:rsidRPr="00433D02">
      <w:rPr>
        <w:rFonts w:cstheme="minorHAnsi"/>
      </w:rPr>
      <w:t xml:space="preserve">OPIS PRZEDMIOTU ZAMÓWIENIA – Opracowanie dokumentacji projektowej </w:t>
    </w:r>
    <w:r w:rsidR="004864E6">
      <w:rPr>
        <w:rFonts w:cstheme="minorHAnsi"/>
      </w:rPr>
      <w:t>budynku</w:t>
    </w:r>
    <w:r w:rsidR="00474B8B" w:rsidRPr="00433D02">
      <w:rPr>
        <w:rFonts w:cstheme="minorHAnsi"/>
      </w:rPr>
      <w:t xml:space="preserve"> kancelarii Leśnictwa </w:t>
    </w:r>
    <w:r w:rsidR="00474B8B">
      <w:rPr>
        <w:rFonts w:cstheme="minorHAnsi"/>
      </w:rPr>
      <w:t>Rogalice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4E11630"/>
    <w:multiLevelType w:val="hybridMultilevel"/>
    <w:tmpl w:val="97A6364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E0DA0"/>
    <w:multiLevelType w:val="multilevel"/>
    <w:tmpl w:val="57EC729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0BAC01F4"/>
    <w:multiLevelType w:val="hybridMultilevel"/>
    <w:tmpl w:val="F50C896C"/>
    <w:lvl w:ilvl="0" w:tplc="02E8BEC4">
      <w:start w:val="1"/>
      <w:numFmt w:val="decimal"/>
      <w:lvlText w:val="%1)"/>
      <w:lvlJc w:val="left"/>
      <w:pPr>
        <w:ind w:left="465" w:hanging="1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3433B"/>
    <w:multiLevelType w:val="hybridMultilevel"/>
    <w:tmpl w:val="F0800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929E1"/>
    <w:multiLevelType w:val="hybridMultilevel"/>
    <w:tmpl w:val="8E467F78"/>
    <w:lvl w:ilvl="0" w:tplc="B344C37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 w15:restartNumberingAfterBreak="0">
    <w:nsid w:val="14E679E4"/>
    <w:multiLevelType w:val="hybridMultilevel"/>
    <w:tmpl w:val="7DD24204"/>
    <w:lvl w:ilvl="0" w:tplc="C400C9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EE66F8"/>
    <w:multiLevelType w:val="hybridMultilevel"/>
    <w:tmpl w:val="FC7CCD46"/>
    <w:lvl w:ilvl="0" w:tplc="467EA8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E92557"/>
    <w:multiLevelType w:val="hybridMultilevel"/>
    <w:tmpl w:val="60586F72"/>
    <w:lvl w:ilvl="0" w:tplc="EC2E2D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090A14"/>
    <w:multiLevelType w:val="hybridMultilevel"/>
    <w:tmpl w:val="EFAACCD4"/>
    <w:lvl w:ilvl="0" w:tplc="828245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09709E"/>
    <w:multiLevelType w:val="hybridMultilevel"/>
    <w:tmpl w:val="B4F81206"/>
    <w:lvl w:ilvl="0" w:tplc="318410C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0A46573"/>
    <w:multiLevelType w:val="hybridMultilevel"/>
    <w:tmpl w:val="BCA6BFEE"/>
    <w:lvl w:ilvl="0" w:tplc="84C04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C3200D"/>
    <w:multiLevelType w:val="multilevel"/>
    <w:tmpl w:val="3F60BA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2" w15:restartNumberingAfterBreak="0">
    <w:nsid w:val="24533997"/>
    <w:multiLevelType w:val="hybridMultilevel"/>
    <w:tmpl w:val="452CFBC0"/>
    <w:lvl w:ilvl="0" w:tplc="F816FB9C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3" w15:restartNumberingAfterBreak="0">
    <w:nsid w:val="2814546E"/>
    <w:multiLevelType w:val="hybridMultilevel"/>
    <w:tmpl w:val="796A7B3A"/>
    <w:lvl w:ilvl="0" w:tplc="9998ED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F0628AF"/>
    <w:multiLevelType w:val="hybridMultilevel"/>
    <w:tmpl w:val="1E6EBDA2"/>
    <w:lvl w:ilvl="0" w:tplc="8190E3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5B3A88"/>
    <w:multiLevelType w:val="hybridMultilevel"/>
    <w:tmpl w:val="4FC820E6"/>
    <w:lvl w:ilvl="0" w:tplc="3FA2A6EC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6" w15:restartNumberingAfterBreak="0">
    <w:nsid w:val="3BFB4078"/>
    <w:multiLevelType w:val="hybridMultilevel"/>
    <w:tmpl w:val="33EA04A4"/>
    <w:lvl w:ilvl="0" w:tplc="2856BF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7467ED"/>
    <w:multiLevelType w:val="hybridMultilevel"/>
    <w:tmpl w:val="D4F44788"/>
    <w:lvl w:ilvl="0" w:tplc="A590FE20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 w15:restartNumberingAfterBreak="0">
    <w:nsid w:val="3DF63700"/>
    <w:multiLevelType w:val="hybridMultilevel"/>
    <w:tmpl w:val="507E64D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94CE09AC">
      <w:start w:val="1"/>
      <w:numFmt w:val="lowerLetter"/>
      <w:lvlText w:val="%2)"/>
      <w:lvlJc w:val="left"/>
      <w:pPr>
        <w:ind w:left="1563" w:hanging="1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AE428D70">
      <w:start w:val="5"/>
      <w:numFmt w:val="upperLetter"/>
      <w:lvlText w:val="%4)"/>
      <w:lvlJc w:val="left"/>
      <w:pPr>
        <w:ind w:left="3228" w:hanging="360"/>
      </w:pPr>
      <w:rPr>
        <w:rFonts w:hint="default"/>
        <w:i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807C8C"/>
    <w:multiLevelType w:val="hybridMultilevel"/>
    <w:tmpl w:val="8730AEB4"/>
    <w:lvl w:ilvl="0" w:tplc="1A8EF8FC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0" w15:restartNumberingAfterBreak="0">
    <w:nsid w:val="4BF77916"/>
    <w:multiLevelType w:val="hybridMultilevel"/>
    <w:tmpl w:val="0D945EA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E3057B6"/>
    <w:multiLevelType w:val="hybridMultilevel"/>
    <w:tmpl w:val="935A819C"/>
    <w:lvl w:ilvl="0" w:tplc="8FAAD6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04D4FA4"/>
    <w:multiLevelType w:val="hybridMultilevel"/>
    <w:tmpl w:val="A29A5CFC"/>
    <w:lvl w:ilvl="0" w:tplc="DEDAF2DC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3" w15:restartNumberingAfterBreak="0">
    <w:nsid w:val="53291C31"/>
    <w:multiLevelType w:val="hybridMultilevel"/>
    <w:tmpl w:val="14127BF8"/>
    <w:lvl w:ilvl="0" w:tplc="F846245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71E6B47"/>
    <w:multiLevelType w:val="hybridMultilevel"/>
    <w:tmpl w:val="6940331A"/>
    <w:lvl w:ilvl="0" w:tplc="EE06E32A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599A398C"/>
    <w:multiLevelType w:val="hybridMultilevel"/>
    <w:tmpl w:val="2B3A9ECA"/>
    <w:lvl w:ilvl="0" w:tplc="BF3A99A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06C594E"/>
    <w:multiLevelType w:val="hybridMultilevel"/>
    <w:tmpl w:val="C5F62178"/>
    <w:lvl w:ilvl="0" w:tplc="78ACED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76189B"/>
    <w:multiLevelType w:val="hybridMultilevel"/>
    <w:tmpl w:val="B32C2E1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94CE09AC">
      <w:start w:val="1"/>
      <w:numFmt w:val="lowerLetter"/>
      <w:lvlText w:val="%2)"/>
      <w:lvlJc w:val="left"/>
      <w:pPr>
        <w:ind w:left="1563" w:hanging="1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AE428D70">
      <w:start w:val="5"/>
      <w:numFmt w:val="upperLetter"/>
      <w:lvlText w:val="%4)"/>
      <w:lvlJc w:val="left"/>
      <w:pPr>
        <w:ind w:left="3228" w:hanging="360"/>
      </w:pPr>
      <w:rPr>
        <w:rFonts w:hint="default"/>
        <w:i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05D6223"/>
    <w:multiLevelType w:val="hybridMultilevel"/>
    <w:tmpl w:val="6E063CAA"/>
    <w:lvl w:ilvl="0" w:tplc="5C0ED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DE525F"/>
    <w:multiLevelType w:val="hybridMultilevel"/>
    <w:tmpl w:val="68760E24"/>
    <w:lvl w:ilvl="0" w:tplc="93360A0A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num w:numId="1">
    <w:abstractNumId w:val="3"/>
  </w:num>
  <w:num w:numId="2">
    <w:abstractNumId w:val="26"/>
  </w:num>
  <w:num w:numId="3">
    <w:abstractNumId w:val="14"/>
  </w:num>
  <w:num w:numId="4">
    <w:abstractNumId w:val="5"/>
  </w:num>
  <w:num w:numId="5">
    <w:abstractNumId w:val="8"/>
  </w:num>
  <w:num w:numId="6">
    <w:abstractNumId w:val="11"/>
  </w:num>
  <w:num w:numId="7">
    <w:abstractNumId w:val="6"/>
  </w:num>
  <w:num w:numId="8">
    <w:abstractNumId w:val="25"/>
  </w:num>
  <w:num w:numId="9">
    <w:abstractNumId w:val="9"/>
  </w:num>
  <w:num w:numId="10">
    <w:abstractNumId w:val="17"/>
  </w:num>
  <w:num w:numId="11">
    <w:abstractNumId w:val="24"/>
  </w:num>
  <w:num w:numId="12">
    <w:abstractNumId w:val="4"/>
  </w:num>
  <w:num w:numId="13">
    <w:abstractNumId w:val="29"/>
  </w:num>
  <w:num w:numId="14">
    <w:abstractNumId w:val="22"/>
  </w:num>
  <w:num w:numId="15">
    <w:abstractNumId w:val="12"/>
  </w:num>
  <w:num w:numId="16">
    <w:abstractNumId w:val="19"/>
  </w:num>
  <w:num w:numId="17">
    <w:abstractNumId w:val="15"/>
  </w:num>
  <w:num w:numId="18">
    <w:abstractNumId w:val="28"/>
  </w:num>
  <w:num w:numId="19">
    <w:abstractNumId w:val="21"/>
  </w:num>
  <w:num w:numId="20">
    <w:abstractNumId w:val="1"/>
  </w:num>
  <w:num w:numId="21">
    <w:abstractNumId w:val="16"/>
  </w:num>
  <w:num w:numId="22">
    <w:abstractNumId w:val="23"/>
  </w:num>
  <w:num w:numId="23">
    <w:abstractNumId w:val="13"/>
  </w:num>
  <w:num w:numId="24">
    <w:abstractNumId w:val="0"/>
  </w:num>
  <w:num w:numId="25">
    <w:abstractNumId w:val="27"/>
  </w:num>
  <w:num w:numId="26">
    <w:abstractNumId w:val="2"/>
  </w:num>
  <w:num w:numId="27">
    <w:abstractNumId w:val="20"/>
  </w:num>
  <w:num w:numId="28">
    <w:abstractNumId w:val="10"/>
  </w:num>
  <w:num w:numId="29">
    <w:abstractNumId w:val="1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D02"/>
    <w:rsid w:val="000070BE"/>
    <w:rsid w:val="00013DE4"/>
    <w:rsid w:val="000169E0"/>
    <w:rsid w:val="0002698A"/>
    <w:rsid w:val="00032F1D"/>
    <w:rsid w:val="0004499E"/>
    <w:rsid w:val="0005150B"/>
    <w:rsid w:val="00054282"/>
    <w:rsid w:val="00055ED1"/>
    <w:rsid w:val="00065D8F"/>
    <w:rsid w:val="000755B5"/>
    <w:rsid w:val="000D1BF7"/>
    <w:rsid w:val="001029A0"/>
    <w:rsid w:val="001104D2"/>
    <w:rsid w:val="00115A07"/>
    <w:rsid w:val="00120D58"/>
    <w:rsid w:val="00135B64"/>
    <w:rsid w:val="00154CFE"/>
    <w:rsid w:val="001562B7"/>
    <w:rsid w:val="00167261"/>
    <w:rsid w:val="001720B0"/>
    <w:rsid w:val="001D146B"/>
    <w:rsid w:val="001E19A4"/>
    <w:rsid w:val="002031F9"/>
    <w:rsid w:val="0020449F"/>
    <w:rsid w:val="00211277"/>
    <w:rsid w:val="002235A0"/>
    <w:rsid w:val="002268EA"/>
    <w:rsid w:val="002344D2"/>
    <w:rsid w:val="00273F95"/>
    <w:rsid w:val="002943BD"/>
    <w:rsid w:val="002A5190"/>
    <w:rsid w:val="002B0A91"/>
    <w:rsid w:val="002B2F7F"/>
    <w:rsid w:val="002C4DF3"/>
    <w:rsid w:val="002E78CD"/>
    <w:rsid w:val="002F7E8D"/>
    <w:rsid w:val="00305E32"/>
    <w:rsid w:val="00326CE2"/>
    <w:rsid w:val="00346523"/>
    <w:rsid w:val="00363023"/>
    <w:rsid w:val="0038717E"/>
    <w:rsid w:val="003952B3"/>
    <w:rsid w:val="00395C00"/>
    <w:rsid w:val="003B0472"/>
    <w:rsid w:val="003B12C2"/>
    <w:rsid w:val="003D7D68"/>
    <w:rsid w:val="004011F4"/>
    <w:rsid w:val="00433D02"/>
    <w:rsid w:val="004523BA"/>
    <w:rsid w:val="00456C02"/>
    <w:rsid w:val="0046155A"/>
    <w:rsid w:val="00474B8B"/>
    <w:rsid w:val="00484366"/>
    <w:rsid w:val="004864E6"/>
    <w:rsid w:val="00487D1C"/>
    <w:rsid w:val="004B6F8C"/>
    <w:rsid w:val="004C14CA"/>
    <w:rsid w:val="00504F8A"/>
    <w:rsid w:val="00513BD3"/>
    <w:rsid w:val="00536C86"/>
    <w:rsid w:val="005420C6"/>
    <w:rsid w:val="0054320D"/>
    <w:rsid w:val="00547D00"/>
    <w:rsid w:val="005730B2"/>
    <w:rsid w:val="0058168F"/>
    <w:rsid w:val="00591D94"/>
    <w:rsid w:val="00591FDA"/>
    <w:rsid w:val="0060381A"/>
    <w:rsid w:val="00643EEE"/>
    <w:rsid w:val="00654952"/>
    <w:rsid w:val="00674473"/>
    <w:rsid w:val="006A0931"/>
    <w:rsid w:val="006B2178"/>
    <w:rsid w:val="006B70D5"/>
    <w:rsid w:val="006C5C8E"/>
    <w:rsid w:val="006C5DAB"/>
    <w:rsid w:val="006D07C3"/>
    <w:rsid w:val="006E44ED"/>
    <w:rsid w:val="006E63C8"/>
    <w:rsid w:val="006F7B4D"/>
    <w:rsid w:val="00716608"/>
    <w:rsid w:val="00740ECC"/>
    <w:rsid w:val="00744DD0"/>
    <w:rsid w:val="00750207"/>
    <w:rsid w:val="00770101"/>
    <w:rsid w:val="00780857"/>
    <w:rsid w:val="007914BF"/>
    <w:rsid w:val="007939A8"/>
    <w:rsid w:val="0079501B"/>
    <w:rsid w:val="007B6E08"/>
    <w:rsid w:val="007C47C3"/>
    <w:rsid w:val="007C71C4"/>
    <w:rsid w:val="00820CD8"/>
    <w:rsid w:val="00827E65"/>
    <w:rsid w:val="00845816"/>
    <w:rsid w:val="00845D95"/>
    <w:rsid w:val="00847BF0"/>
    <w:rsid w:val="008649B6"/>
    <w:rsid w:val="00891E18"/>
    <w:rsid w:val="008C0582"/>
    <w:rsid w:val="008C07B6"/>
    <w:rsid w:val="008C0A4F"/>
    <w:rsid w:val="008E109A"/>
    <w:rsid w:val="008F1A73"/>
    <w:rsid w:val="008F3EE8"/>
    <w:rsid w:val="00903515"/>
    <w:rsid w:val="00904E09"/>
    <w:rsid w:val="00916B03"/>
    <w:rsid w:val="0093109E"/>
    <w:rsid w:val="0093181F"/>
    <w:rsid w:val="00964DDE"/>
    <w:rsid w:val="00983B42"/>
    <w:rsid w:val="009A50B4"/>
    <w:rsid w:val="009C6BC5"/>
    <w:rsid w:val="009F6E22"/>
    <w:rsid w:val="00A06AE0"/>
    <w:rsid w:val="00A10FC6"/>
    <w:rsid w:val="00A120DF"/>
    <w:rsid w:val="00A164F5"/>
    <w:rsid w:val="00A368F4"/>
    <w:rsid w:val="00A63BC7"/>
    <w:rsid w:val="00A72565"/>
    <w:rsid w:val="00AA2294"/>
    <w:rsid w:val="00AD23C3"/>
    <w:rsid w:val="00B038BF"/>
    <w:rsid w:val="00B32566"/>
    <w:rsid w:val="00B4252B"/>
    <w:rsid w:val="00B5403E"/>
    <w:rsid w:val="00B772A0"/>
    <w:rsid w:val="00BA2D5D"/>
    <w:rsid w:val="00BA5C58"/>
    <w:rsid w:val="00BA7EBE"/>
    <w:rsid w:val="00BC2DE5"/>
    <w:rsid w:val="00BD0877"/>
    <w:rsid w:val="00BE5822"/>
    <w:rsid w:val="00BF076E"/>
    <w:rsid w:val="00C00246"/>
    <w:rsid w:val="00C31D05"/>
    <w:rsid w:val="00C55ABA"/>
    <w:rsid w:val="00C85B6A"/>
    <w:rsid w:val="00C85B92"/>
    <w:rsid w:val="00C9797C"/>
    <w:rsid w:val="00CA2D66"/>
    <w:rsid w:val="00CB0F6B"/>
    <w:rsid w:val="00CB6CC1"/>
    <w:rsid w:val="00CC4A6A"/>
    <w:rsid w:val="00CE2144"/>
    <w:rsid w:val="00CF127C"/>
    <w:rsid w:val="00D052BB"/>
    <w:rsid w:val="00D522C7"/>
    <w:rsid w:val="00D71B35"/>
    <w:rsid w:val="00D72DE3"/>
    <w:rsid w:val="00D8400E"/>
    <w:rsid w:val="00DA11F5"/>
    <w:rsid w:val="00DB6E30"/>
    <w:rsid w:val="00E0270F"/>
    <w:rsid w:val="00E1096E"/>
    <w:rsid w:val="00E12AF4"/>
    <w:rsid w:val="00E2020A"/>
    <w:rsid w:val="00E20CB9"/>
    <w:rsid w:val="00E45542"/>
    <w:rsid w:val="00E66786"/>
    <w:rsid w:val="00E702D9"/>
    <w:rsid w:val="00E72688"/>
    <w:rsid w:val="00E73D8A"/>
    <w:rsid w:val="00E92129"/>
    <w:rsid w:val="00E93FA9"/>
    <w:rsid w:val="00ED4F4D"/>
    <w:rsid w:val="00F26B97"/>
    <w:rsid w:val="00F33350"/>
    <w:rsid w:val="00F411DE"/>
    <w:rsid w:val="00F57C19"/>
    <w:rsid w:val="00F7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9BDF8"/>
  <w15:chartTrackingRefBased/>
  <w15:docId w15:val="{168B48FF-B997-4F18-869D-8A53CD61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D02"/>
  </w:style>
  <w:style w:type="paragraph" w:styleId="Stopka">
    <w:name w:val="footer"/>
    <w:basedOn w:val="Normalny"/>
    <w:link w:val="StopkaZnak"/>
    <w:uiPriority w:val="99"/>
    <w:unhideWhenUsed/>
    <w:rsid w:val="0043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D02"/>
  </w:style>
  <w:style w:type="paragraph" w:styleId="Akapitzlist">
    <w:name w:val="List Paragraph"/>
    <w:basedOn w:val="Normalny"/>
    <w:uiPriority w:val="34"/>
    <w:qFormat/>
    <w:rsid w:val="00433D0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E78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8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8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8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8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8C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7256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1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09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1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45722-4DCA-475C-9C8A-B82C84E3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10</Pages>
  <Words>3709</Words>
  <Characters>22258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35</cp:revision>
  <cp:lastPrinted>2022-01-13T10:55:00Z</cp:lastPrinted>
  <dcterms:created xsi:type="dcterms:W3CDTF">2021-10-26T09:44:00Z</dcterms:created>
  <dcterms:modified xsi:type="dcterms:W3CDTF">2022-01-13T10:55:00Z</dcterms:modified>
</cp:coreProperties>
</file>